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6897E" w14:textId="545CFC93" w:rsidR="00FA22A4" w:rsidRDefault="00F11579" w:rsidP="00FA22A4">
      <w:pPr>
        <w:pStyle w:val="MDPI13authornames"/>
        <w:rPr>
          <w:snapToGrid w:val="0"/>
          <w:sz w:val="36"/>
          <w:szCs w:val="20"/>
        </w:rPr>
      </w:pPr>
      <w:r w:rsidRPr="004131DC">
        <w:rPr>
          <w:noProof/>
          <w:lang w:eastAsia="en-US"/>
        </w:rPr>
        <w:drawing>
          <wp:anchor distT="0" distB="0" distL="114300" distR="114300" simplePos="0" relativeHeight="251669504" behindDoc="0" locked="0" layoutInCell="1" allowOverlap="1" wp14:anchorId="7E080367" wp14:editId="0B52F158">
            <wp:simplePos x="0" y="0"/>
            <wp:positionH relativeFrom="margin">
              <wp:posOffset>-496570</wp:posOffset>
            </wp:positionH>
            <wp:positionV relativeFrom="margin">
              <wp:posOffset>454025</wp:posOffset>
            </wp:positionV>
            <wp:extent cx="243840" cy="302260"/>
            <wp:effectExtent l="0" t="0" r="3810" b="2540"/>
            <wp:wrapSquare wrapText="bothSides"/>
            <wp:docPr id="3" name="Picture 3" descr="Crossref | @crossref@mastodon.online on Twitter: &quot;Learn about #Crossmark,  the service from Crossref which enables publishers to communicate changes  and updates of their scholarly content on the web. Watch here,  https://t.co/A1R2GcM9Xh or revie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ref | @crossref@mastodon.online on Twitter: &quot;Learn about #Crossmark,  the service from Crossref which enables publishers to communicate changes  and updates of their scholarly content on the web. Watch here,  https://t.co/A1R2GcM9Xh or 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856" t="13232" r="35457" b="13153"/>
                    <a:stretch/>
                  </pic:blipFill>
                  <pic:spPr bwMode="auto">
                    <a:xfrm>
                      <a:off x="0" y="0"/>
                      <a:ext cx="243840"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5E4" w:rsidRPr="004131DC">
        <w:rPr>
          <w:rFonts w:ascii="Graphik Semibold" w:hAnsi="Graphik Semibold"/>
          <w:noProof/>
          <w:color w:val="3A8080"/>
          <w:lang w:eastAsia="en-US"/>
          <w14:textFill>
            <w14:gradFill>
              <w14:gsLst>
                <w14:gs w14:pos="86100">
                  <w14:srgbClr w14:val="082142"/>
                </w14:gs>
                <w14:gs w14:pos="0">
                  <w14:srgbClr w14:val="3A8080"/>
                </w14:gs>
                <w14:gs w14:pos="100000">
                  <w14:srgbClr w14:val="001238"/>
                </w14:gs>
              </w14:gsLst>
              <w14:lin w14:ang="16200000" w14:scaled="0"/>
            </w14:gradFill>
          </w14:textFill>
        </w:rPr>
        <w:drawing>
          <wp:anchor distT="152400" distB="152400" distL="152400" distR="152400" simplePos="0" relativeHeight="251659264" behindDoc="0" locked="0" layoutInCell="1" allowOverlap="1" wp14:anchorId="464AFC4B" wp14:editId="45BD92D3">
            <wp:simplePos x="0" y="0"/>
            <wp:positionH relativeFrom="margin">
              <wp:posOffset>-107950</wp:posOffset>
            </wp:positionH>
            <wp:positionV relativeFrom="page">
              <wp:posOffset>0</wp:posOffset>
            </wp:positionV>
            <wp:extent cx="2028995" cy="914400"/>
            <wp:effectExtent l="0" t="0" r="0" b="0"/>
            <wp:wrapThrough wrapText="bothSides" distL="152400" distR="152400">
              <wp:wrapPolygon edited="1">
                <wp:start x="1793" y="5195"/>
                <wp:lineTo x="1793" y="8285"/>
                <wp:lineTo x="2447" y="8472"/>
                <wp:lineTo x="2827" y="9080"/>
                <wp:lineTo x="3037" y="10016"/>
                <wp:lineTo x="3059" y="10438"/>
                <wp:lineTo x="2362" y="10391"/>
                <wp:lineTo x="2257" y="9736"/>
                <wp:lineTo x="1962" y="9408"/>
                <wp:lineTo x="1624" y="9595"/>
                <wp:lineTo x="1540" y="9876"/>
                <wp:lineTo x="1582" y="10578"/>
                <wp:lineTo x="1877" y="10999"/>
                <wp:lineTo x="2679" y="11561"/>
                <wp:lineTo x="3037" y="12357"/>
                <wp:lineTo x="3122" y="13527"/>
                <wp:lineTo x="2932" y="14463"/>
                <wp:lineTo x="2531" y="15071"/>
                <wp:lineTo x="2194" y="15259"/>
                <wp:lineTo x="1477" y="15165"/>
                <wp:lineTo x="991" y="14603"/>
                <wp:lineTo x="738" y="13761"/>
                <wp:lineTo x="696" y="13106"/>
                <wp:lineTo x="1392" y="13152"/>
                <wp:lineTo x="1519" y="13761"/>
                <wp:lineTo x="1751" y="14089"/>
                <wp:lineTo x="2215" y="14042"/>
                <wp:lineTo x="2384" y="13667"/>
                <wp:lineTo x="2362" y="12965"/>
                <wp:lineTo x="2109" y="12544"/>
                <wp:lineTo x="1245" y="11935"/>
                <wp:lineTo x="928" y="11327"/>
                <wp:lineTo x="823" y="10718"/>
                <wp:lineTo x="865" y="9595"/>
                <wp:lineTo x="1139" y="8799"/>
                <wp:lineTo x="1645" y="8331"/>
                <wp:lineTo x="1793" y="8285"/>
                <wp:lineTo x="1793" y="5195"/>
                <wp:lineTo x="3438" y="5195"/>
                <wp:lineTo x="3438" y="9970"/>
                <wp:lineTo x="4113" y="9970"/>
                <wp:lineTo x="4155" y="13714"/>
                <wp:lineTo x="4324" y="14135"/>
                <wp:lineTo x="4767" y="14089"/>
                <wp:lineTo x="4957" y="13527"/>
                <wp:lineTo x="4999" y="9970"/>
                <wp:lineTo x="5695" y="9970"/>
                <wp:lineTo x="5695" y="15118"/>
                <wp:lineTo x="4999" y="15118"/>
                <wp:lineTo x="4978" y="14369"/>
                <wp:lineTo x="4767" y="15025"/>
                <wp:lineTo x="4472" y="15259"/>
                <wp:lineTo x="3923" y="15165"/>
                <wp:lineTo x="3565" y="14603"/>
                <wp:lineTo x="3438" y="13948"/>
                <wp:lineTo x="3438" y="9970"/>
                <wp:lineTo x="3438" y="5195"/>
                <wp:lineTo x="6877" y="5195"/>
                <wp:lineTo x="6877" y="9829"/>
                <wp:lineTo x="7488" y="9923"/>
                <wp:lineTo x="7868" y="10484"/>
                <wp:lineTo x="8037" y="11280"/>
                <wp:lineTo x="8037" y="11467"/>
                <wp:lineTo x="7362" y="11467"/>
                <wp:lineTo x="7256" y="10953"/>
                <wp:lineTo x="7045" y="10812"/>
                <wp:lineTo x="6855" y="10953"/>
                <wp:lineTo x="6855" y="11561"/>
                <wp:lineTo x="7214" y="11982"/>
                <wp:lineTo x="7805" y="12403"/>
                <wp:lineTo x="8058" y="13059"/>
                <wp:lineTo x="8058" y="14229"/>
                <wp:lineTo x="7784" y="14931"/>
                <wp:lineTo x="7341" y="15259"/>
                <wp:lineTo x="6666" y="15165"/>
                <wp:lineTo x="6265" y="14650"/>
                <wp:lineTo x="6054" y="13854"/>
                <wp:lineTo x="6033" y="13527"/>
                <wp:lineTo x="6729" y="13574"/>
                <wp:lineTo x="6855" y="14089"/>
                <wp:lineTo x="7003" y="14276"/>
                <wp:lineTo x="7320" y="14182"/>
                <wp:lineTo x="7404" y="13995"/>
                <wp:lineTo x="7362" y="13480"/>
                <wp:lineTo x="6982" y="13059"/>
                <wp:lineTo x="6434" y="12684"/>
                <wp:lineTo x="6180" y="12076"/>
                <wp:lineTo x="6180" y="10812"/>
                <wp:lineTo x="6434" y="10157"/>
                <wp:lineTo x="6877" y="9829"/>
                <wp:lineTo x="6877" y="5195"/>
                <wp:lineTo x="8564" y="5195"/>
                <wp:lineTo x="8564" y="8706"/>
                <wp:lineTo x="9260" y="8706"/>
                <wp:lineTo x="9260" y="10016"/>
                <wp:lineTo x="9745" y="10016"/>
                <wp:lineTo x="9745" y="10953"/>
                <wp:lineTo x="9260" y="10953"/>
                <wp:lineTo x="9302" y="14042"/>
                <wp:lineTo x="9492" y="14229"/>
                <wp:lineTo x="9703" y="14182"/>
                <wp:lineTo x="9682" y="15212"/>
                <wp:lineTo x="8902" y="15165"/>
                <wp:lineTo x="8648" y="14744"/>
                <wp:lineTo x="8564" y="13901"/>
                <wp:lineTo x="8564" y="10953"/>
                <wp:lineTo x="8227" y="10953"/>
                <wp:lineTo x="8227" y="10016"/>
                <wp:lineTo x="8564" y="10016"/>
                <wp:lineTo x="8564" y="8706"/>
                <wp:lineTo x="8564" y="5195"/>
                <wp:lineTo x="10884" y="5195"/>
                <wp:lineTo x="10884" y="9829"/>
                <wp:lineTo x="11538" y="9923"/>
                <wp:lineTo x="11876" y="10391"/>
                <wp:lineTo x="12045" y="11093"/>
                <wp:lineTo x="12108" y="15118"/>
                <wp:lineTo x="11433" y="15118"/>
                <wp:lineTo x="11391" y="14463"/>
                <wp:lineTo x="11264" y="14978"/>
                <wp:lineTo x="10905" y="15259"/>
                <wp:lineTo x="10399" y="15165"/>
                <wp:lineTo x="10083" y="14650"/>
                <wp:lineTo x="9977" y="14135"/>
                <wp:lineTo x="10020" y="13106"/>
                <wp:lineTo x="10294" y="12403"/>
                <wp:lineTo x="10779" y="12029"/>
                <wp:lineTo x="11391" y="11982"/>
                <wp:lineTo x="11391" y="12918"/>
                <wp:lineTo x="10863" y="12965"/>
                <wp:lineTo x="10673" y="13433"/>
                <wp:lineTo x="10737" y="14042"/>
                <wp:lineTo x="11053" y="14229"/>
                <wp:lineTo x="11306" y="13901"/>
                <wp:lineTo x="11391" y="13433"/>
                <wp:lineTo x="11391" y="12918"/>
                <wp:lineTo x="11391" y="11982"/>
                <wp:lineTo x="11327" y="11093"/>
                <wp:lineTo x="11138" y="10859"/>
                <wp:lineTo x="10842" y="10999"/>
                <wp:lineTo x="10716" y="11421"/>
                <wp:lineTo x="10716" y="11655"/>
                <wp:lineTo x="10062" y="11655"/>
                <wp:lineTo x="10146" y="10812"/>
                <wp:lineTo x="10441" y="10157"/>
                <wp:lineTo x="10884" y="9829"/>
                <wp:lineTo x="10884" y="5195"/>
                <wp:lineTo x="12825" y="5195"/>
                <wp:lineTo x="12825" y="7957"/>
                <wp:lineTo x="13163" y="8097"/>
                <wp:lineTo x="13289" y="8472"/>
                <wp:lineTo x="13247" y="9174"/>
                <wp:lineTo x="13036" y="9502"/>
                <wp:lineTo x="12677" y="9361"/>
                <wp:lineTo x="12593" y="9061"/>
                <wp:lineTo x="12593" y="9970"/>
                <wp:lineTo x="13268" y="9970"/>
                <wp:lineTo x="13268" y="15118"/>
                <wp:lineTo x="12593" y="15118"/>
                <wp:lineTo x="12593" y="9970"/>
                <wp:lineTo x="12593" y="9061"/>
                <wp:lineTo x="12572" y="8987"/>
                <wp:lineTo x="12614" y="8285"/>
                <wp:lineTo x="12825" y="7957"/>
                <wp:lineTo x="12825" y="5195"/>
                <wp:lineTo x="15019" y="5195"/>
                <wp:lineTo x="15019" y="9829"/>
                <wp:lineTo x="15630" y="9970"/>
                <wp:lineTo x="15947" y="10578"/>
                <wp:lineTo x="16052" y="11374"/>
                <wp:lineTo x="16052" y="15118"/>
                <wp:lineTo x="15377" y="15118"/>
                <wp:lineTo x="15335" y="11374"/>
                <wp:lineTo x="15124" y="10906"/>
                <wp:lineTo x="14766" y="10953"/>
                <wp:lineTo x="14555" y="11514"/>
                <wp:lineTo x="14470" y="12497"/>
                <wp:lineTo x="14470" y="15118"/>
                <wp:lineTo x="13795" y="15118"/>
                <wp:lineTo x="13795" y="9970"/>
                <wp:lineTo x="14470" y="9970"/>
                <wp:lineTo x="14491" y="10672"/>
                <wp:lineTo x="14745" y="10016"/>
                <wp:lineTo x="15019" y="9829"/>
                <wp:lineTo x="15019" y="5195"/>
                <wp:lineTo x="20208" y="5195"/>
                <wp:lineTo x="20904" y="5242"/>
                <wp:lineTo x="21052" y="6459"/>
                <wp:lineTo x="21052" y="9970"/>
                <wp:lineTo x="20862" y="12263"/>
                <wp:lineTo x="20419" y="14182"/>
                <wp:lineTo x="19849" y="15446"/>
                <wp:lineTo x="19364" y="15961"/>
                <wp:lineTo x="19174" y="15820"/>
                <wp:lineTo x="18900" y="15352"/>
                <wp:lineTo x="19427" y="15025"/>
                <wp:lineTo x="18668" y="14978"/>
                <wp:lineTo x="18056" y="14323"/>
                <wp:lineTo x="17677" y="13480"/>
                <wp:lineTo x="17466" y="12403"/>
                <wp:lineTo x="17487" y="10812"/>
                <wp:lineTo x="17824" y="9268"/>
                <wp:lineTo x="18225" y="8425"/>
                <wp:lineTo x="18773" y="8004"/>
                <wp:lineTo x="19048" y="8094"/>
                <wp:lineTo x="19048" y="8846"/>
                <wp:lineTo x="18605" y="8893"/>
                <wp:lineTo x="18246" y="9408"/>
                <wp:lineTo x="17930" y="10391"/>
                <wp:lineTo x="17888" y="10765"/>
                <wp:lineTo x="19216" y="10953"/>
                <wp:lineTo x="19406" y="10672"/>
                <wp:lineTo x="19491" y="10297"/>
                <wp:lineTo x="19427" y="9361"/>
                <wp:lineTo x="19195" y="8893"/>
                <wp:lineTo x="19048" y="8846"/>
                <wp:lineTo x="19048" y="8094"/>
                <wp:lineTo x="19343" y="8191"/>
                <wp:lineTo x="19659" y="8753"/>
                <wp:lineTo x="19828" y="9502"/>
                <wp:lineTo x="19807" y="10672"/>
                <wp:lineTo x="19554" y="11467"/>
                <wp:lineTo x="19216" y="11795"/>
                <wp:lineTo x="17803" y="11514"/>
                <wp:lineTo x="17866" y="12638"/>
                <wp:lineTo x="18183" y="13574"/>
                <wp:lineTo x="18689" y="14182"/>
                <wp:lineTo x="19533" y="14182"/>
                <wp:lineTo x="20018" y="13574"/>
                <wp:lineTo x="20398" y="12544"/>
                <wp:lineTo x="20630" y="11140"/>
                <wp:lineTo x="20735" y="7723"/>
                <wp:lineTo x="20651" y="5991"/>
                <wp:lineTo x="19322" y="6178"/>
                <wp:lineTo x="18309" y="6740"/>
                <wp:lineTo x="17571" y="7723"/>
                <wp:lineTo x="17065" y="8893"/>
                <wp:lineTo x="16812" y="10157"/>
                <wp:lineTo x="16812" y="11982"/>
                <wp:lineTo x="17065" y="13293"/>
                <wp:lineTo x="17423" y="14229"/>
                <wp:lineTo x="17888" y="14931"/>
                <wp:lineTo x="18499" y="15446"/>
                <wp:lineTo x="18921" y="16148"/>
                <wp:lineTo x="18120" y="15961"/>
                <wp:lineTo x="17445" y="15259"/>
                <wp:lineTo x="17276" y="15071"/>
                <wp:lineTo x="16875" y="16054"/>
                <wp:lineTo x="16812" y="16476"/>
                <wp:lineTo x="16580" y="16429"/>
                <wp:lineTo x="16538" y="15961"/>
                <wp:lineTo x="16685" y="15305"/>
                <wp:lineTo x="17023" y="14463"/>
                <wp:lineTo x="16622" y="13152"/>
                <wp:lineTo x="16432" y="11655"/>
                <wp:lineTo x="16474" y="9970"/>
                <wp:lineTo x="16727" y="8659"/>
                <wp:lineTo x="17234" y="7302"/>
                <wp:lineTo x="17972" y="6225"/>
                <wp:lineTo x="18858" y="5570"/>
                <wp:lineTo x="20208" y="5195"/>
                <wp:lineTo x="1793" y="5195"/>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2028995" cy="914400"/>
                    </a:xfrm>
                    <a:prstGeom prst="rect">
                      <a:avLst/>
                    </a:prstGeom>
                    <a:ln w="12700" cap="flat">
                      <a:noFill/>
                      <a:miter lim="400000"/>
                    </a:ln>
                    <a:effectLst/>
                  </pic:spPr>
                </pic:pic>
              </a:graphicData>
            </a:graphic>
          </wp:anchor>
        </w:drawing>
      </w:r>
      <w:r w:rsidR="000315E4" w:rsidRPr="004131DC">
        <w:rPr>
          <w:rFonts w:ascii="Graphik Semibold" w:hAnsi="Graphik Semibold"/>
          <w:noProof/>
          <w:color w:val="3A8080"/>
          <w:lang w:eastAsia="en-US"/>
          <w14:textFill>
            <w14:gradFill>
              <w14:gsLst>
                <w14:gs w14:pos="86100">
                  <w14:srgbClr w14:val="082142"/>
                </w14:gs>
                <w14:gs w14:pos="0">
                  <w14:srgbClr w14:val="3A8080"/>
                </w14:gs>
                <w14:gs w14:pos="100000">
                  <w14:srgbClr w14:val="001238"/>
                </w14:gs>
              </w14:gsLst>
              <w14:lin w14:ang="16200000" w14:scaled="0"/>
            </w14:gradFill>
          </w14:textFill>
        </w:rPr>
        <mc:AlternateContent>
          <mc:Choice Requires="wps">
            <w:drawing>
              <wp:anchor distT="152400" distB="152400" distL="152400" distR="152400" simplePos="0" relativeHeight="251660288" behindDoc="0" locked="0" layoutInCell="1" allowOverlap="1" wp14:anchorId="14B690BB" wp14:editId="3ADB14E0">
                <wp:simplePos x="0" y="0"/>
                <wp:positionH relativeFrom="margin">
                  <wp:posOffset>6350</wp:posOffset>
                </wp:positionH>
                <wp:positionV relativeFrom="page">
                  <wp:posOffset>780460</wp:posOffset>
                </wp:positionV>
                <wp:extent cx="6400801" cy="0"/>
                <wp:effectExtent l="0" t="0" r="0" b="0"/>
                <wp:wrapTopAndBottom distT="152400" distB="152400"/>
                <wp:docPr id="1073741826" name="officeArt object" descr="Line"/>
                <wp:cNvGraphicFramePr/>
                <a:graphic xmlns:a="http://schemas.openxmlformats.org/drawingml/2006/main">
                  <a:graphicData uri="http://schemas.microsoft.com/office/word/2010/wordprocessingShape">
                    <wps:wsp>
                      <wps:cNvCnPr/>
                      <wps:spPr>
                        <a:xfrm>
                          <a:off x="0" y="0"/>
                          <a:ext cx="6400801" cy="0"/>
                        </a:xfrm>
                        <a:prstGeom prst="line">
                          <a:avLst/>
                        </a:prstGeom>
                        <a:noFill/>
                        <a:ln w="12700" cap="flat">
                          <a:solidFill>
                            <a:srgbClr val="000000"/>
                          </a:solidFill>
                          <a:prstDash val="solid"/>
                          <a:miter lim="400000"/>
                        </a:ln>
                        <a:effectLst/>
                      </wps:spPr>
                      <wps:bodyPr/>
                    </wps:wsp>
                  </a:graphicData>
                </a:graphic>
              </wp:anchor>
            </w:drawing>
          </mc:Choice>
          <mc:Fallback>
            <w:pict>
              <v:line w14:anchorId="5B588B8D" id="officeArt object" o:spid="_x0000_s1026" alt="Line" style="position:absolute;z-index:251660288;visibility:visible;mso-wrap-style:square;mso-wrap-distance-left:12pt;mso-wrap-distance-top:12pt;mso-wrap-distance-right:12pt;mso-wrap-distance-bottom:12pt;mso-position-horizontal:absolute;mso-position-horizontal-relative:margin;mso-position-vertical:absolute;mso-position-vertical-relative:page" from=".5pt,61.45pt" to="504.5pt,6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" strokeweight="1pt">
                <v:stroke miterlimit="4" joinstyle="miter"/>
                <w10:wrap type="topAndBottom" anchorx="margin" anchory="page"/>
              </v:line>
            </w:pict>
          </mc:Fallback>
        </mc:AlternateContent>
      </w:r>
      <w:r w:rsidR="00FA22A4" w:rsidRPr="00D43A4E">
        <w:rPr>
          <w:snapToGrid w:val="0"/>
          <w:sz w:val="36"/>
          <w:szCs w:val="20"/>
        </w:rPr>
        <w:t xml:space="preserve">Optimization of </w:t>
      </w:r>
      <w:r w:rsidR="00FA22A4">
        <w:rPr>
          <w:snapToGrid w:val="0"/>
          <w:sz w:val="36"/>
          <w:szCs w:val="20"/>
        </w:rPr>
        <w:t>the</w:t>
      </w:r>
      <w:r w:rsidR="00FA22A4" w:rsidRPr="00D43A4E">
        <w:rPr>
          <w:snapToGrid w:val="0"/>
          <w:sz w:val="36"/>
          <w:szCs w:val="20"/>
        </w:rPr>
        <w:t xml:space="preserve"> Degradation Processes for Polylactic Acid</w:t>
      </w:r>
      <w:r w:rsidR="00FA22A4">
        <w:rPr>
          <w:snapToGrid w:val="0"/>
          <w:sz w:val="36"/>
          <w:szCs w:val="20"/>
        </w:rPr>
        <w:t xml:space="preserve"> using Microbial Enzymes: A Brief Summary</w:t>
      </w:r>
    </w:p>
    <w:p w14:paraId="658CEBB5" w14:textId="77777777" w:rsidR="00B46F0D" w:rsidRPr="002525C8" w:rsidRDefault="002525C8" w:rsidP="002525C8">
      <w:pPr>
        <w:jc w:val="both"/>
        <w:rPr>
          <w:rFonts w:ascii="Graphik Semibold" w:eastAsia="Times New Roman" w:hAnsi="Graphik Semibold"/>
          <w:b/>
        </w:rPr>
      </w:pPr>
      <w:r w:rsidRPr="004131DC">
        <w:rPr>
          <w:noProof/>
        </w:rPr>
        <w:drawing>
          <wp:anchor distT="0" distB="0" distL="114300" distR="114300" simplePos="0" relativeHeight="251664384" behindDoc="0" locked="0" layoutInCell="1" allowOverlap="1" wp14:anchorId="01BC9F09" wp14:editId="3C2DBE96">
            <wp:simplePos x="0" y="0"/>
            <wp:positionH relativeFrom="column">
              <wp:posOffset>2616835</wp:posOffset>
            </wp:positionH>
            <wp:positionV relativeFrom="paragraph">
              <wp:posOffset>54659</wp:posOffset>
            </wp:positionV>
            <wp:extent cx="221615" cy="171450"/>
            <wp:effectExtent l="0" t="0" r="6985"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500" t="-1" b="-529"/>
                    <a:stretch/>
                  </pic:blipFill>
                  <pic:spPr bwMode="auto">
                    <a:xfrm>
                      <a:off x="0" y="0"/>
                      <a:ext cx="22161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0D6">
        <w:rPr>
          <w:rFonts w:ascii="Graphik Semibold" w:eastAsia="Times New Roman" w:hAnsi="Graphik Semibold"/>
          <w:b/>
        </w:rPr>
        <w:t>Rosa Kirk-Davidoff &amp;</w:t>
      </w:r>
      <w:r w:rsidRPr="002525C8">
        <w:rPr>
          <w:rFonts w:ascii="Graphik Semibold" w:eastAsia="Times New Roman" w:hAnsi="Graphik Semibold"/>
          <w:b/>
        </w:rPr>
        <w:t xml:space="preserve"> Lucia Wiggers</w:t>
      </w:r>
      <w:r w:rsidR="000315E4" w:rsidRPr="004131DC">
        <w:t xml:space="preserve"> </w:t>
      </w:r>
    </w:p>
    <w:p w14:paraId="6A3B60AF" w14:textId="77777777" w:rsidR="00B46F0D" w:rsidRPr="004131DC" w:rsidRDefault="00B46F0D">
      <w:pPr>
        <w:pStyle w:val="Default"/>
        <w:spacing w:before="120"/>
        <w:ind w:right="720"/>
        <w:jc w:val="center"/>
        <w:rPr>
          <w:rFonts w:ascii="Graphik Bold" w:eastAsia="Times New Roman" w:hAnsi="Graphik Bold" w:cs="Times New Roman"/>
          <w:b/>
          <w:bCs/>
          <w:sz w:val="22"/>
          <w:szCs w:val="22"/>
        </w:rPr>
      </w:pPr>
    </w:p>
    <w:p w14:paraId="25F20069" w14:textId="77777777" w:rsidR="0066543F" w:rsidRPr="004131DC" w:rsidRDefault="0066543F" w:rsidP="00540C1D">
      <w:pPr>
        <w:pStyle w:val="Heading"/>
        <w:ind w:right="1304"/>
        <w:rPr>
          <w:rFonts w:ascii="Graphik Bold" w:hAnsi="Graphik Bold"/>
        </w:rPr>
        <w:sectPr w:rsidR="0066543F" w:rsidRPr="004131DC" w:rsidSect="00BB5AAC">
          <w:headerReference w:type="default" r:id="rId12"/>
          <w:footerReference w:type="default" r:id="rId13"/>
          <w:pgSz w:w="12240" w:h="15840"/>
          <w:pgMar w:top="1440" w:right="1080" w:bottom="1800" w:left="1080" w:header="440" w:footer="360" w:gutter="0"/>
          <w:pgNumType w:start="29"/>
          <w:cols w:space="720"/>
        </w:sectPr>
      </w:pPr>
    </w:p>
    <w:p w14:paraId="60E6A8B6" w14:textId="77777777" w:rsidR="00FA22A4" w:rsidRPr="004131DC" w:rsidRDefault="00FA22A4" w:rsidP="00FA22A4">
      <w:pPr>
        <w:pStyle w:val="Body"/>
        <w:keepNext/>
        <w:framePr w:dropCap="drop" w:lines="3" w:wrap="around" w:vAnchor="text" w:hAnchor="page" w:x="1081" w:y="439"/>
        <w:spacing w:after="0" w:line="1053" w:lineRule="exact"/>
        <w:textAlignment w:val="baseline"/>
        <w:rPr>
          <w:rFonts w:ascii="Graphik Bold" w:hAnsi="Graphik Bold" w:cs="Al Bayan Plain"/>
          <w:sz w:val="134"/>
          <w:szCs w:val="134"/>
        </w:rPr>
      </w:pPr>
      <w:r>
        <w:rPr>
          <w:rFonts w:ascii="Graphik Regular" w:eastAsia="Graphik" w:hAnsi="Graphik Regular" w:cs="Graphik"/>
          <w:color w:val="56C1FE"/>
          <w:position w:val="-13"/>
          <w:sz w:val="134"/>
          <w:szCs w:val="134"/>
          <w14:textFill>
            <w14:gradFill>
              <w14:gsLst>
                <w14:gs w14:pos="0">
                  <w14:srgbClr w14:val="56C1FF"/>
                </w14:gs>
                <w14:gs w14:pos="100000">
                  <w14:srgbClr w14:val="001238"/>
                </w14:gs>
              </w14:gsLst>
              <w14:lin w14:ang="5400000" w14:scaled="0"/>
            </w14:gradFill>
          </w14:textFill>
        </w:rPr>
        <w:t>P</w:t>
      </w:r>
    </w:p>
    <w:p w14:paraId="7E1A9333" w14:textId="3DC7B91B" w:rsidR="009B12B6" w:rsidRPr="00FA22A4" w:rsidRDefault="000315E4" w:rsidP="00FA22A4">
      <w:pPr>
        <w:pStyle w:val="Heading"/>
        <w:suppressLineNumbers/>
        <w:spacing w:after="240"/>
        <w:rPr>
          <w:rFonts w:ascii="Graphik Bold" w:hAnsi="Graphik Bold"/>
        </w:rPr>
      </w:pPr>
      <w:r w:rsidRPr="004131DC">
        <w:rPr>
          <w:rFonts w:ascii="Graphik Bold" w:hAnsi="Graphik Bold"/>
        </w:rPr>
        <w:t>ABSTRACT</w:t>
      </w:r>
    </w:p>
    <w:p w14:paraId="6A305D1A" w14:textId="383FAE9D" w:rsidR="009B12B6" w:rsidRPr="00742B60" w:rsidRDefault="009B12B6" w:rsidP="00093B48">
      <w:pPr>
        <w:pStyle w:val="Body"/>
        <w:rPr>
          <w:rFonts w:asciiTheme="minorHAnsi" w:hAnsiTheme="minorHAnsi"/>
          <w:sz w:val="27"/>
          <w:szCs w:val="27"/>
        </w:rPr>
      </w:pPr>
      <w:proofErr w:type="spellStart"/>
      <w:r w:rsidRPr="00742B60">
        <w:rPr>
          <w:rFonts w:asciiTheme="minorHAnsi" w:hAnsiTheme="minorHAnsi"/>
          <w:sz w:val="27"/>
          <w:szCs w:val="27"/>
        </w:rPr>
        <w:t>olylactic</w:t>
      </w:r>
      <w:proofErr w:type="spellEnd"/>
      <w:r w:rsidRPr="00742B60">
        <w:rPr>
          <w:rFonts w:asciiTheme="minorHAnsi" w:hAnsiTheme="minorHAnsi"/>
          <w:sz w:val="27"/>
          <w:szCs w:val="27"/>
        </w:rPr>
        <w:t xml:space="preserve"> acid (PLA) has emerged as a desirable bioplastic due to its production from renewable materials and biodegradability. However, its low toughness and fragility limit its applications, prompting the blending of PLA with other biopolymers to enhance its properties. As the global demand for bioplastics increases, efficient processes for PLA degradation are needed to match the high rate of plastic production. Chemical, microbial, and enzymatic processing are the major methods of PLA degradation, with enzymatic processing being environmentally friendly and sustainable. recyclable products like lactic acid can also be recovered. This creates a need to determine suitable enzymes that can hydrolyze polylactic acid.  PLA exhibits high resistance to direct microbial degradation, making microbial enzymatic processing a more attractive alternative. Microbial enzymes, including proteases, lipases, </w:t>
      </w:r>
      <w:proofErr w:type="spellStart"/>
      <w:r w:rsidRPr="00742B60">
        <w:rPr>
          <w:rFonts w:asciiTheme="minorHAnsi" w:hAnsiTheme="minorHAnsi"/>
          <w:sz w:val="27"/>
          <w:szCs w:val="27"/>
        </w:rPr>
        <w:t>esterases</w:t>
      </w:r>
      <w:proofErr w:type="spellEnd"/>
      <w:r w:rsidRPr="00742B60">
        <w:rPr>
          <w:rFonts w:asciiTheme="minorHAnsi" w:hAnsiTheme="minorHAnsi"/>
          <w:sz w:val="27"/>
          <w:szCs w:val="27"/>
        </w:rPr>
        <w:t xml:space="preserve">, and </w:t>
      </w:r>
      <w:proofErr w:type="spellStart"/>
      <w:r w:rsidRPr="00742B60">
        <w:rPr>
          <w:rFonts w:asciiTheme="minorHAnsi" w:hAnsiTheme="minorHAnsi"/>
          <w:sz w:val="27"/>
          <w:szCs w:val="27"/>
        </w:rPr>
        <w:t>cutinases</w:t>
      </w:r>
      <w:proofErr w:type="spellEnd"/>
      <w:r w:rsidRPr="00742B60">
        <w:rPr>
          <w:rFonts w:asciiTheme="minorHAnsi" w:hAnsiTheme="minorHAnsi"/>
          <w:sz w:val="27"/>
          <w:szCs w:val="27"/>
        </w:rPr>
        <w:t xml:space="preserve">, have shown potential for PLA degradation. Nevertheless, current research on the enzymatic degradation of PLA needs comprehensive studies on optimal processes, conditions, and influencing factors. This review aims to address this gap by examining microbial enzymes and their processes for the enzymatic degradation of PLA. Findings indicate that microbial enzymes like proteinase K, </w:t>
      </w:r>
      <w:proofErr w:type="spellStart"/>
      <w:r w:rsidRPr="00742B60">
        <w:rPr>
          <w:rFonts w:asciiTheme="minorHAnsi" w:hAnsiTheme="minorHAnsi"/>
          <w:sz w:val="27"/>
          <w:szCs w:val="27"/>
        </w:rPr>
        <w:t>Savinase</w:t>
      </w:r>
      <w:proofErr w:type="spellEnd"/>
      <w:r w:rsidRPr="00742B60">
        <w:rPr>
          <w:rFonts w:asciiTheme="minorHAnsi" w:hAnsiTheme="minorHAnsi"/>
          <w:sz w:val="27"/>
          <w:szCs w:val="27"/>
        </w:rPr>
        <w:t xml:space="preserve">, and </w:t>
      </w:r>
      <w:proofErr w:type="spellStart"/>
      <w:r w:rsidRPr="00742B60">
        <w:rPr>
          <w:rFonts w:asciiTheme="minorHAnsi" w:hAnsiTheme="minorHAnsi"/>
          <w:sz w:val="27"/>
          <w:szCs w:val="27"/>
        </w:rPr>
        <w:t>Alcalase</w:t>
      </w:r>
      <w:proofErr w:type="spellEnd"/>
      <w:r w:rsidRPr="00742B60">
        <w:rPr>
          <w:rFonts w:asciiTheme="minorHAnsi" w:hAnsiTheme="minorHAnsi"/>
          <w:sz w:val="27"/>
          <w:szCs w:val="27"/>
        </w:rPr>
        <w:t xml:space="preserve"> show promise for efficient PLA degradation under optimized conditions. Further research should, therefore, focus on exploring these enzymes further, refining enzymatic degradation processes, exploring genetic modifications of these enzymes, and developing sustainable recycling methods to advance bioplastics like PLA and address plastic pollution challenges effectively.</w:t>
      </w:r>
    </w:p>
    <w:p w14:paraId="5F165270" w14:textId="18C84008" w:rsidR="009B12B6" w:rsidRPr="00742B60" w:rsidRDefault="009B12B6" w:rsidP="00093B48">
      <w:pPr>
        <w:pStyle w:val="Body"/>
        <w:rPr>
          <w:rFonts w:asciiTheme="minorHAnsi" w:hAnsiTheme="minorHAnsi"/>
          <w:sz w:val="27"/>
          <w:szCs w:val="27"/>
        </w:rPr>
      </w:pPr>
      <w:r w:rsidRPr="00742B60">
        <w:rPr>
          <w:rStyle w:val="Strong"/>
          <w:rFonts w:asciiTheme="minorHAnsi" w:hAnsiTheme="minorHAnsi"/>
        </w:rPr>
        <w:t>Keywords:</w:t>
      </w:r>
      <w:r w:rsidRPr="00742B60">
        <w:rPr>
          <w:rStyle w:val="apple-converted-space"/>
          <w:rFonts w:asciiTheme="minorHAnsi" w:hAnsiTheme="minorHAnsi"/>
          <w:b/>
          <w:bCs/>
        </w:rPr>
        <w:t> </w:t>
      </w:r>
      <w:r w:rsidRPr="00742B60">
        <w:rPr>
          <w:rFonts w:asciiTheme="minorHAnsi" w:hAnsiTheme="minorHAnsi"/>
          <w:sz w:val="27"/>
          <w:szCs w:val="27"/>
        </w:rPr>
        <w:t>Polylactic acid; enzymatic degradation; microbial enzymes; optimization; bioplastic; biodegradability; plastic pollution; bioremediation</w:t>
      </w:r>
      <w:r w:rsidRPr="00742B60">
        <w:rPr>
          <w:rFonts w:asciiTheme="minorHAnsi" w:hAnsiTheme="minorHAnsi"/>
          <w:sz w:val="27"/>
          <w:szCs w:val="27"/>
        </w:rPr>
        <w:t>.</w:t>
      </w:r>
    </w:p>
    <w:p w14:paraId="0C5BC88D" w14:textId="77777777" w:rsidR="009B12B6" w:rsidRDefault="009B12B6" w:rsidP="00093B48">
      <w:pPr>
        <w:pStyle w:val="Body"/>
        <w:rPr>
          <w:rFonts w:asciiTheme="majorHAnsi" w:hAnsiTheme="majorHAnsi"/>
          <w:b/>
          <w:bCs/>
        </w:rPr>
      </w:pPr>
    </w:p>
    <w:p w14:paraId="24467BD2" w14:textId="77777777" w:rsidR="00B46F0D" w:rsidRPr="004131DC" w:rsidRDefault="000315E4">
      <w:pPr>
        <w:pStyle w:val="Heading"/>
        <w:rPr>
          <w:rFonts w:ascii="Graphik Bold" w:hAnsi="Graphik Bold"/>
        </w:rPr>
      </w:pPr>
      <w:r w:rsidRPr="004131DC">
        <w:rPr>
          <w:rFonts w:ascii="Graphik Bold" w:hAnsi="Graphik Bold"/>
        </w:rPr>
        <w:lastRenderedPageBreak/>
        <w:t>INTRODUCTION</w:t>
      </w:r>
    </w:p>
    <w:p w14:paraId="076AB1BE" w14:textId="7E04DD7D" w:rsidR="009B12B6" w:rsidRPr="00742B60" w:rsidRDefault="009B12B6" w:rsidP="00FA22A4">
      <w:pPr>
        <w:spacing w:after="240"/>
        <w:jc w:val="both"/>
        <w:rPr>
          <w:rFonts w:asciiTheme="minorHAnsi" w:hAnsiTheme="minorHAnsi"/>
          <w:color w:val="000000"/>
        </w:rPr>
      </w:pPr>
      <w:r w:rsidRPr="00742B60">
        <w:rPr>
          <w:rFonts w:asciiTheme="minorHAnsi" w:hAnsiTheme="minorHAnsi"/>
          <w:color w:val="000000"/>
        </w:rPr>
        <w:t>Plastic pollution is now a global threat to human and environmental health, with more than 6.3 billion tons of plastic waste produced as of 2019 (</w:t>
      </w:r>
      <w:proofErr w:type="spellStart"/>
      <w:r w:rsidRPr="00742B60">
        <w:rPr>
          <w:rFonts w:asciiTheme="minorHAnsi" w:hAnsiTheme="minorHAnsi"/>
          <w:color w:val="000000"/>
        </w:rPr>
        <w:t>Mazhandu</w:t>
      </w:r>
      <w:proofErr w:type="spellEnd"/>
      <w:r w:rsidRPr="00742B60">
        <w:rPr>
          <w:rFonts w:asciiTheme="minorHAnsi" w:hAnsiTheme="minorHAnsi"/>
          <w:color w:val="000000"/>
        </w:rPr>
        <w:t xml:space="preserve"> &amp; </w:t>
      </w:r>
      <w:proofErr w:type="spellStart"/>
      <w:r w:rsidRPr="00742B60">
        <w:rPr>
          <w:rFonts w:asciiTheme="minorHAnsi" w:hAnsiTheme="minorHAnsi"/>
          <w:color w:val="000000"/>
        </w:rPr>
        <w:t>Muzenda</w:t>
      </w:r>
      <w:proofErr w:type="spellEnd"/>
      <w:r w:rsidRPr="00742B60">
        <w:rPr>
          <w:rFonts w:asciiTheme="minorHAnsi" w:hAnsiTheme="minorHAnsi"/>
          <w:color w:val="000000"/>
        </w:rPr>
        <w:t>, 2019) and is predicted to reach 53 million metric tons by 2030. In 2016, 11% of the plastic waste was in the marine environment (</w:t>
      </w:r>
      <w:proofErr w:type="spellStart"/>
      <w:r w:rsidRPr="00742B60">
        <w:rPr>
          <w:rFonts w:asciiTheme="minorHAnsi" w:hAnsiTheme="minorHAnsi"/>
          <w:color w:val="000000"/>
        </w:rPr>
        <w:t>Borrelle</w:t>
      </w:r>
      <w:proofErr w:type="spellEnd"/>
      <w:r w:rsidRPr="00742B60">
        <w:rPr>
          <w:rStyle w:val="apple-converted-space"/>
          <w:rFonts w:asciiTheme="minorHAnsi" w:hAnsiTheme="minorHAnsi"/>
          <w:color w:val="000000"/>
        </w:rPr>
        <w:t> </w:t>
      </w:r>
      <w:r w:rsidRPr="00742B60">
        <w:rPr>
          <w:rStyle w:val="Emphasis"/>
          <w:rFonts w:asciiTheme="minorHAnsi" w:hAnsiTheme="minorHAnsi"/>
          <w:color w:val="000000"/>
        </w:rPr>
        <w:t>et al.,</w:t>
      </w:r>
      <w:r w:rsidRPr="00742B60">
        <w:rPr>
          <w:rStyle w:val="apple-converted-space"/>
          <w:rFonts w:asciiTheme="minorHAnsi" w:hAnsiTheme="minorHAnsi"/>
          <w:color w:val="000000"/>
        </w:rPr>
        <w:t> </w:t>
      </w:r>
      <w:r w:rsidRPr="00742B60">
        <w:rPr>
          <w:rFonts w:asciiTheme="minorHAnsi" w:hAnsiTheme="minorHAnsi"/>
          <w:color w:val="000000"/>
        </w:rPr>
        <w:t xml:space="preserve">2020). According to </w:t>
      </w:r>
      <w:proofErr w:type="spellStart"/>
      <w:r w:rsidRPr="00742B60">
        <w:rPr>
          <w:rFonts w:asciiTheme="minorHAnsi" w:hAnsiTheme="minorHAnsi"/>
          <w:color w:val="000000"/>
        </w:rPr>
        <w:t>Thushari</w:t>
      </w:r>
      <w:proofErr w:type="spellEnd"/>
      <w:r w:rsidRPr="00742B60">
        <w:rPr>
          <w:rStyle w:val="apple-converted-space"/>
          <w:rFonts w:asciiTheme="minorHAnsi" w:hAnsiTheme="minorHAnsi"/>
          <w:color w:val="000000"/>
        </w:rPr>
        <w:t> </w:t>
      </w:r>
      <w:r w:rsidRPr="00742B60">
        <w:rPr>
          <w:rStyle w:val="Emphasis"/>
          <w:rFonts w:asciiTheme="minorHAnsi" w:hAnsiTheme="minorHAnsi"/>
          <w:color w:val="000000"/>
        </w:rPr>
        <w:t>et al.,</w:t>
      </w:r>
      <w:r w:rsidRPr="00742B60">
        <w:rPr>
          <w:rStyle w:val="apple-converted-space"/>
          <w:rFonts w:asciiTheme="minorHAnsi" w:hAnsiTheme="minorHAnsi"/>
          <w:color w:val="000000"/>
        </w:rPr>
        <w:t> </w:t>
      </w:r>
      <w:r w:rsidRPr="00742B60">
        <w:rPr>
          <w:rFonts w:asciiTheme="minorHAnsi" w:hAnsiTheme="minorHAnsi"/>
          <w:color w:val="000000"/>
        </w:rPr>
        <w:t>2020, microplastics have both ecological; toxicological effects (chemical pollution and cosmetic waste), starvation, the emergence of invasive species, and socio-economical; affecting tourism, fishing, shipping, and human health. A recent study by Leslie et al. (2022) found polyethylene terephthalate (PET), polyethylene, and polystyrene microplastics in human blood with exposure able to cause damaging effects on human cells. Another study by</w:t>
      </w:r>
      <w:r w:rsidRPr="00742B60">
        <w:rPr>
          <w:rStyle w:val="apple-converted-space"/>
          <w:rFonts w:asciiTheme="minorHAnsi" w:hAnsiTheme="minorHAnsi"/>
          <w:color w:val="000000"/>
        </w:rPr>
        <w:t> </w:t>
      </w:r>
      <w:r w:rsidRPr="00742B60">
        <w:rPr>
          <w:rFonts w:asciiTheme="minorHAnsi" w:hAnsiTheme="minorHAnsi"/>
        </w:rPr>
        <w:t>Yuan et al. (</w:t>
      </w:r>
      <w:proofErr w:type="gramStart"/>
      <w:r w:rsidRPr="00742B60">
        <w:rPr>
          <w:rFonts w:asciiTheme="minorHAnsi" w:hAnsiTheme="minorHAnsi"/>
        </w:rPr>
        <w:t>2022)</w:t>
      </w:r>
      <w:r w:rsidRPr="00742B60">
        <w:rPr>
          <w:rFonts w:asciiTheme="minorHAnsi" w:hAnsiTheme="minorHAnsi"/>
          <w:color w:val="000000"/>
        </w:rPr>
        <w:t>elucidated</w:t>
      </w:r>
      <w:proofErr w:type="gramEnd"/>
      <w:r w:rsidRPr="00742B60">
        <w:rPr>
          <w:rFonts w:asciiTheme="minorHAnsi" w:hAnsiTheme="minorHAnsi"/>
          <w:color w:val="000000"/>
        </w:rPr>
        <w:t xml:space="preserve"> the role of polystyrene microplastic in antibiotic resistance genes (ARGs) transfer. This shows the extent to which non-biodegradable plastics are adversely impacting global health. The importance of plastics, their global demand, and the high cost of recycling single-use plastics have therefore necessitated a shift towards an environmentally friendly plastic alternative that is biodegradable and bio-assimilable.</w:t>
      </w:r>
    </w:p>
    <w:p w14:paraId="147B8767" w14:textId="70FF0B93" w:rsidR="009B12B6" w:rsidRPr="00742B60" w:rsidRDefault="009B12B6" w:rsidP="00FA22A4">
      <w:pPr>
        <w:pStyle w:val="NormalWeb"/>
        <w:jc w:val="both"/>
        <w:rPr>
          <w:rFonts w:asciiTheme="minorHAnsi" w:hAnsiTheme="minorHAnsi"/>
          <w:color w:val="000000"/>
        </w:rPr>
      </w:pPr>
      <w:r w:rsidRPr="00742B60">
        <w:rPr>
          <w:rFonts w:asciiTheme="minorHAnsi" w:hAnsiTheme="minorHAnsi"/>
          <w:color w:val="000000"/>
        </w:rPr>
        <w:t>Bioplastics are biodegradable and bio-based polymer plastics made from renewable resources rather than petrochemical raw materials. According to</w:t>
      </w:r>
      <w:r w:rsidRPr="00742B60">
        <w:rPr>
          <w:rStyle w:val="apple-converted-space"/>
          <w:rFonts w:asciiTheme="minorHAnsi" w:hAnsiTheme="minorHAnsi"/>
          <w:color w:val="0000FF"/>
          <w:u w:val="single"/>
        </w:rPr>
        <w:t> </w:t>
      </w:r>
      <w:r w:rsidRPr="0016334D">
        <w:rPr>
          <w:rFonts w:asciiTheme="minorHAnsi" w:hAnsiTheme="minorHAnsi"/>
          <w:color w:val="000000"/>
        </w:rPr>
        <w:t>Endres (2017)</w:t>
      </w:r>
      <w:r w:rsidRPr="00742B60">
        <w:rPr>
          <w:rFonts w:asciiTheme="minorHAnsi" w:hAnsiTheme="minorHAnsi"/>
          <w:color w:val="000000"/>
        </w:rPr>
        <w:t>, they are either made from renewable materials, biodegradable, or both. They, therefore, can be degradable petrochemical-based bioplastics, degradable bio-based bioplastics, and non-degradable bio-based bioplastics. This distinction is important because biodegradable plastics can also be made from petrochemical raw materials</w:t>
      </w:r>
      <w:r w:rsidRPr="00742B60">
        <w:rPr>
          <w:rStyle w:val="apple-converted-space"/>
          <w:rFonts w:asciiTheme="minorHAnsi" w:hAnsiTheme="minorHAnsi"/>
          <w:color w:val="000000"/>
        </w:rPr>
        <w:t> </w:t>
      </w:r>
      <w:r w:rsidRPr="00742B60">
        <w:rPr>
          <w:rFonts w:asciiTheme="minorHAnsi" w:hAnsiTheme="minorHAnsi"/>
          <w:color w:val="000000"/>
        </w:rPr>
        <w:t xml:space="preserve">(Endres, 2017), such as </w:t>
      </w:r>
      <w:proofErr w:type="spellStart"/>
      <w:r w:rsidRPr="00742B60">
        <w:rPr>
          <w:rFonts w:asciiTheme="minorHAnsi" w:hAnsiTheme="minorHAnsi"/>
          <w:color w:val="000000"/>
        </w:rPr>
        <w:t>polybutyrate</w:t>
      </w:r>
      <w:proofErr w:type="spellEnd"/>
      <w:r w:rsidRPr="00742B60">
        <w:rPr>
          <w:rFonts w:asciiTheme="minorHAnsi" w:hAnsiTheme="minorHAnsi"/>
          <w:color w:val="000000"/>
        </w:rPr>
        <w:t xml:space="preserve"> adipate terephthalate (PBAT) used in the production of bioplastics</w:t>
      </w:r>
      <w:r w:rsidRPr="00742B60">
        <w:rPr>
          <w:rStyle w:val="apple-converted-space"/>
          <w:rFonts w:asciiTheme="minorHAnsi" w:hAnsiTheme="minorHAnsi"/>
          <w:color w:val="000000"/>
        </w:rPr>
        <w:t> </w:t>
      </w:r>
      <w:r w:rsidRPr="0016334D">
        <w:rPr>
          <w:rFonts w:asciiTheme="minorHAnsi" w:hAnsiTheme="minorHAnsi"/>
          <w:color w:val="000000"/>
        </w:rPr>
        <w:t xml:space="preserve">(Muthusamy &amp; </w:t>
      </w:r>
      <w:proofErr w:type="spellStart"/>
      <w:r w:rsidRPr="0016334D">
        <w:rPr>
          <w:rFonts w:asciiTheme="minorHAnsi" w:hAnsiTheme="minorHAnsi"/>
          <w:color w:val="000000"/>
        </w:rPr>
        <w:t>Pramasivam</w:t>
      </w:r>
      <w:proofErr w:type="spellEnd"/>
      <w:r w:rsidRPr="0016334D">
        <w:rPr>
          <w:rFonts w:asciiTheme="minorHAnsi" w:hAnsiTheme="minorHAnsi"/>
          <w:color w:val="000000"/>
        </w:rPr>
        <w:t>, 2019)</w:t>
      </w:r>
      <w:r w:rsidRPr="00742B60">
        <w:rPr>
          <w:rFonts w:asciiTheme="minorHAnsi" w:hAnsiTheme="minorHAnsi"/>
          <w:color w:val="000000"/>
        </w:rPr>
        <w:t xml:space="preserve">. Bioplastics can be categorized into three types based on their origin: bioplastics obtained from biomass (PLA), bioplastics obtained from vegetable oils, and bioplastics obtained from </w:t>
      </w:r>
      <w:proofErr w:type="spellStart"/>
      <w:r w:rsidRPr="00742B60">
        <w:rPr>
          <w:rFonts w:asciiTheme="minorHAnsi" w:hAnsiTheme="minorHAnsi"/>
          <w:color w:val="000000"/>
        </w:rPr>
        <w:t>polyhydroxyalkanoates</w:t>
      </w:r>
      <w:proofErr w:type="spellEnd"/>
      <w:r w:rsidRPr="00742B60">
        <w:rPr>
          <w:rFonts w:asciiTheme="minorHAnsi" w:hAnsiTheme="minorHAnsi"/>
          <w:color w:val="000000"/>
        </w:rPr>
        <w:t xml:space="preserve"> (PHA)</w:t>
      </w:r>
      <w:r w:rsidRPr="00742B60">
        <w:rPr>
          <w:rStyle w:val="apple-converted-space"/>
          <w:rFonts w:asciiTheme="minorHAnsi" w:hAnsiTheme="minorHAnsi"/>
          <w:color w:val="000000"/>
        </w:rPr>
        <w:t> </w:t>
      </w:r>
      <w:r w:rsidRPr="0016334D">
        <w:rPr>
          <w:rFonts w:asciiTheme="minorHAnsi" w:hAnsiTheme="minorHAnsi"/>
          <w:color w:val="000000"/>
        </w:rPr>
        <w:t>(Endres, 2017)</w:t>
      </w:r>
      <w:r w:rsidRPr="00742B60">
        <w:rPr>
          <w:rFonts w:asciiTheme="minorHAnsi" w:hAnsiTheme="minorHAnsi"/>
          <w:color w:val="000000"/>
        </w:rPr>
        <w:t>. Bioplastics contribute to climate change mitigation and sustainable development by reducing carbon dioxide emissions</w:t>
      </w:r>
      <w:r w:rsidRPr="00742B60">
        <w:rPr>
          <w:rStyle w:val="apple-converted-space"/>
          <w:rFonts w:asciiTheme="minorHAnsi" w:hAnsiTheme="minorHAnsi"/>
          <w:color w:val="000000"/>
        </w:rPr>
        <w:t> </w:t>
      </w:r>
      <w:r w:rsidRPr="00742B60">
        <w:rPr>
          <w:rFonts w:asciiTheme="minorHAnsi" w:hAnsiTheme="minorHAnsi"/>
          <w:color w:val="000000"/>
        </w:rPr>
        <w:t>(</w:t>
      </w:r>
      <w:proofErr w:type="spellStart"/>
      <w:r w:rsidRPr="00742B60">
        <w:rPr>
          <w:rFonts w:asciiTheme="minorHAnsi" w:hAnsiTheme="minorHAnsi"/>
          <w:color w:val="000000"/>
        </w:rPr>
        <w:t>Spierling</w:t>
      </w:r>
      <w:proofErr w:type="spellEnd"/>
      <w:r w:rsidRPr="0016334D">
        <w:rPr>
          <w:rStyle w:val="apple-converted-space"/>
          <w:rFonts w:asciiTheme="minorHAnsi" w:hAnsiTheme="minorHAnsi"/>
          <w:color w:val="000000" w:themeColor="text1"/>
        </w:rPr>
        <w:t> </w:t>
      </w:r>
      <w:r w:rsidRPr="0016334D">
        <w:rPr>
          <w:rStyle w:val="Emphasis"/>
          <w:rFonts w:asciiTheme="minorHAnsi" w:hAnsiTheme="minorHAnsi"/>
          <w:color w:val="000000" w:themeColor="text1"/>
        </w:rPr>
        <w:t>et al.,</w:t>
      </w:r>
      <w:r w:rsidRPr="0016334D">
        <w:rPr>
          <w:rStyle w:val="apple-converted-space"/>
          <w:rFonts w:asciiTheme="minorHAnsi" w:hAnsiTheme="minorHAnsi"/>
          <w:color w:val="000000" w:themeColor="text1"/>
        </w:rPr>
        <w:t> </w:t>
      </w:r>
      <w:r w:rsidRPr="00742B60">
        <w:rPr>
          <w:rFonts w:asciiTheme="minorHAnsi" w:hAnsiTheme="minorHAnsi"/>
          <w:color w:val="000000"/>
        </w:rPr>
        <w:t>2018).</w:t>
      </w:r>
    </w:p>
    <w:p w14:paraId="620641E6" w14:textId="130CADC7" w:rsidR="009B12B6" w:rsidRPr="00742B60" w:rsidRDefault="009B12B6" w:rsidP="00FA22A4">
      <w:pPr>
        <w:pStyle w:val="NormalWeb"/>
        <w:jc w:val="both"/>
        <w:rPr>
          <w:rFonts w:asciiTheme="minorHAnsi" w:hAnsiTheme="minorHAnsi"/>
          <w:color w:val="000000"/>
        </w:rPr>
      </w:pPr>
      <w:r w:rsidRPr="00742B60">
        <w:rPr>
          <w:rFonts w:asciiTheme="minorHAnsi" w:hAnsiTheme="minorHAnsi"/>
          <w:color w:val="000000"/>
        </w:rPr>
        <w:t>Polylactic acid (PLA) has become the desired bioplastic for various industrial applications since it can be produced from affordable renewable materials</w:t>
      </w:r>
      <w:r w:rsidRPr="00742B60">
        <w:rPr>
          <w:rStyle w:val="apple-converted-space"/>
          <w:rFonts w:asciiTheme="minorHAnsi" w:hAnsiTheme="minorHAnsi"/>
          <w:color w:val="000000"/>
        </w:rPr>
        <w:t> </w:t>
      </w:r>
      <w:r w:rsidRPr="0016334D">
        <w:rPr>
          <w:rFonts w:asciiTheme="minorHAnsi" w:hAnsiTheme="minorHAnsi"/>
          <w:color w:val="000000"/>
        </w:rPr>
        <w:t>(</w:t>
      </w:r>
      <w:proofErr w:type="spellStart"/>
      <w:r w:rsidRPr="0016334D">
        <w:rPr>
          <w:rFonts w:asciiTheme="minorHAnsi" w:hAnsiTheme="minorHAnsi"/>
          <w:color w:val="000000"/>
        </w:rPr>
        <w:t>Zaaba</w:t>
      </w:r>
      <w:proofErr w:type="spellEnd"/>
      <w:r w:rsidRPr="0016334D">
        <w:rPr>
          <w:rFonts w:asciiTheme="minorHAnsi" w:hAnsiTheme="minorHAnsi"/>
          <w:color w:val="000000"/>
        </w:rPr>
        <w:t xml:space="preserve"> &amp; Jaafar, 2020)</w:t>
      </w:r>
      <w:r w:rsidRPr="00742B60">
        <w:rPr>
          <w:rFonts w:asciiTheme="minorHAnsi" w:hAnsiTheme="minorHAnsi"/>
          <w:color w:val="000000"/>
        </w:rPr>
        <w:t>. PLA also degrades easily, but since it has low toughness, it is usually combined in varying ratios with other biopolymers to create plastic blends with enhanced properties</w:t>
      </w:r>
      <w:r w:rsidRPr="00742B60">
        <w:rPr>
          <w:rStyle w:val="apple-converted-space"/>
          <w:rFonts w:asciiTheme="minorHAnsi" w:hAnsiTheme="minorHAnsi"/>
          <w:color w:val="000000"/>
        </w:rPr>
        <w:t> </w:t>
      </w:r>
      <w:r w:rsidRPr="00742B60">
        <w:rPr>
          <w:rFonts w:asciiTheme="minorHAnsi" w:hAnsiTheme="minorHAnsi"/>
          <w:color w:val="000000"/>
        </w:rPr>
        <w:t>(</w:t>
      </w:r>
      <w:proofErr w:type="spellStart"/>
      <w:r w:rsidRPr="0016334D">
        <w:rPr>
          <w:rFonts w:asciiTheme="minorHAnsi" w:hAnsiTheme="minorHAnsi"/>
          <w:color w:val="000000"/>
        </w:rPr>
        <w:t>Ferri</w:t>
      </w:r>
      <w:proofErr w:type="spellEnd"/>
      <w:r w:rsidR="0016334D" w:rsidRPr="0016334D">
        <w:rPr>
          <w:rStyle w:val="apple-converted-space"/>
          <w:rFonts w:asciiTheme="minorHAnsi" w:hAnsiTheme="minorHAnsi"/>
          <w:color w:val="0000FF"/>
        </w:rPr>
        <w:t xml:space="preserve"> </w:t>
      </w:r>
      <w:r w:rsidRPr="0016334D">
        <w:rPr>
          <w:rStyle w:val="Emphasis"/>
          <w:rFonts w:asciiTheme="minorHAnsi" w:hAnsiTheme="minorHAnsi"/>
          <w:color w:val="000000" w:themeColor="text1"/>
        </w:rPr>
        <w:t>et al.,</w:t>
      </w:r>
      <w:r w:rsidR="0016334D" w:rsidRPr="0016334D">
        <w:rPr>
          <w:rStyle w:val="Emphasis"/>
          <w:rFonts w:asciiTheme="minorHAnsi" w:hAnsiTheme="minorHAnsi"/>
          <w:color w:val="000000" w:themeColor="text1"/>
        </w:rPr>
        <w:t xml:space="preserve"> </w:t>
      </w:r>
      <w:r w:rsidRPr="0016334D">
        <w:rPr>
          <w:rFonts w:asciiTheme="minorHAnsi" w:hAnsiTheme="minorHAnsi"/>
          <w:color w:val="000000" w:themeColor="text1"/>
        </w:rPr>
        <w:t>2020</w:t>
      </w:r>
      <w:r w:rsidRPr="00742B60">
        <w:rPr>
          <w:rFonts w:asciiTheme="minorHAnsi" w:hAnsiTheme="minorHAnsi"/>
          <w:color w:val="000000"/>
        </w:rPr>
        <w:t>). As global advocacy for bioplastics increases due to its impact on climate change mitigation and adaptation, there is, therefore, a need for efficient processes for PLA degradation that can match the high rate of plastic production. PLA is a bio-based polymer and a biodegradable bioplastic produced from renewable sources. It is responsible for over 39% of the demand for lactic acid</w:t>
      </w:r>
      <w:r w:rsidRPr="00742B60">
        <w:rPr>
          <w:rStyle w:val="apple-converted-space"/>
          <w:rFonts w:asciiTheme="minorHAnsi" w:hAnsiTheme="minorHAnsi"/>
          <w:color w:val="000000"/>
        </w:rPr>
        <w:t> </w:t>
      </w:r>
      <w:r w:rsidRPr="0016334D">
        <w:rPr>
          <w:rFonts w:asciiTheme="minorHAnsi" w:hAnsiTheme="minorHAnsi"/>
          <w:color w:val="000000"/>
        </w:rPr>
        <w:t>(</w:t>
      </w:r>
      <w:r w:rsidRPr="0016334D">
        <w:rPr>
          <w:rFonts w:asciiTheme="minorHAnsi" w:hAnsiTheme="minorHAnsi"/>
          <w:color w:val="000000" w:themeColor="text1"/>
        </w:rPr>
        <w:t>Teixeira</w:t>
      </w:r>
      <w:r w:rsidRPr="0016334D">
        <w:rPr>
          <w:rStyle w:val="apple-converted-space"/>
          <w:rFonts w:asciiTheme="minorHAnsi" w:hAnsiTheme="minorHAnsi"/>
          <w:color w:val="000000" w:themeColor="text1"/>
        </w:rPr>
        <w:t> </w:t>
      </w:r>
      <w:r w:rsidRPr="0016334D">
        <w:rPr>
          <w:rStyle w:val="Emphasis"/>
          <w:rFonts w:asciiTheme="minorHAnsi" w:hAnsiTheme="minorHAnsi"/>
          <w:color w:val="000000" w:themeColor="text1"/>
        </w:rPr>
        <w:t>et al.,</w:t>
      </w:r>
      <w:r w:rsidRPr="0016334D">
        <w:rPr>
          <w:rStyle w:val="apple-converted-space"/>
          <w:rFonts w:asciiTheme="minorHAnsi" w:hAnsiTheme="minorHAnsi"/>
          <w:color w:val="000000" w:themeColor="text1"/>
        </w:rPr>
        <w:t> </w:t>
      </w:r>
      <w:r w:rsidRPr="0016334D">
        <w:rPr>
          <w:rFonts w:asciiTheme="minorHAnsi" w:hAnsiTheme="minorHAnsi"/>
          <w:color w:val="000000" w:themeColor="text1"/>
        </w:rPr>
        <w:t>2021</w:t>
      </w:r>
      <w:r w:rsidRPr="0016334D">
        <w:rPr>
          <w:rFonts w:asciiTheme="minorHAnsi" w:hAnsiTheme="minorHAnsi"/>
          <w:color w:val="000000"/>
        </w:rPr>
        <w:t>)</w:t>
      </w:r>
      <w:r w:rsidRPr="00742B60">
        <w:rPr>
          <w:rFonts w:asciiTheme="minorHAnsi" w:hAnsiTheme="minorHAnsi"/>
          <w:color w:val="000000"/>
        </w:rPr>
        <w:t>. A widely used process in synthesizing PLA is condensation and polymerization of lactic acid</w:t>
      </w:r>
      <w:r w:rsidRPr="00742B60">
        <w:rPr>
          <w:rStyle w:val="apple-converted-space"/>
          <w:rFonts w:asciiTheme="minorHAnsi" w:hAnsiTheme="minorHAnsi"/>
          <w:color w:val="000000"/>
        </w:rPr>
        <w:t> </w:t>
      </w:r>
      <w:r w:rsidRPr="0016334D">
        <w:rPr>
          <w:rFonts w:asciiTheme="minorHAnsi" w:hAnsiTheme="minorHAnsi"/>
          <w:color w:val="000000"/>
        </w:rPr>
        <w:t>(</w:t>
      </w:r>
      <w:proofErr w:type="spellStart"/>
      <w:r w:rsidRPr="0016334D">
        <w:rPr>
          <w:rFonts w:asciiTheme="minorHAnsi" w:hAnsiTheme="minorHAnsi"/>
          <w:color w:val="000000" w:themeColor="text1"/>
        </w:rPr>
        <w:t>Sikder</w:t>
      </w:r>
      <w:proofErr w:type="spellEnd"/>
      <w:r w:rsidRPr="0016334D">
        <w:rPr>
          <w:rStyle w:val="apple-converted-space"/>
          <w:rFonts w:asciiTheme="minorHAnsi" w:hAnsiTheme="minorHAnsi"/>
          <w:color w:val="000000" w:themeColor="text1"/>
        </w:rPr>
        <w:t> </w:t>
      </w:r>
      <w:r w:rsidRPr="0016334D">
        <w:rPr>
          <w:rStyle w:val="Emphasis"/>
          <w:rFonts w:asciiTheme="minorHAnsi" w:hAnsiTheme="minorHAnsi"/>
          <w:color w:val="000000" w:themeColor="text1"/>
        </w:rPr>
        <w:t>et al.</w:t>
      </w:r>
      <w:r w:rsidRPr="0016334D">
        <w:rPr>
          <w:rFonts w:asciiTheme="minorHAnsi" w:hAnsiTheme="minorHAnsi"/>
          <w:color w:val="000000" w:themeColor="text1"/>
        </w:rPr>
        <w:t xml:space="preserve">, 2019). </w:t>
      </w:r>
      <w:r w:rsidRPr="00742B60">
        <w:rPr>
          <w:rFonts w:asciiTheme="minorHAnsi" w:hAnsiTheme="minorHAnsi"/>
          <w:color w:val="000000"/>
        </w:rPr>
        <w:t xml:space="preserve">Polylactic acid is highly stable and rigid and has increased transparency and </w:t>
      </w:r>
      <w:proofErr w:type="spellStart"/>
      <w:r w:rsidRPr="00742B60">
        <w:rPr>
          <w:rFonts w:asciiTheme="minorHAnsi" w:hAnsiTheme="minorHAnsi"/>
          <w:color w:val="000000"/>
        </w:rPr>
        <w:t>thermoplasticity</w:t>
      </w:r>
      <w:proofErr w:type="spellEnd"/>
      <w:r w:rsidRPr="00742B60">
        <w:rPr>
          <w:rFonts w:asciiTheme="minorHAnsi" w:hAnsiTheme="minorHAnsi"/>
          <w:color w:val="000000"/>
        </w:rPr>
        <w:t xml:space="preserve"> compared to other plastics</w:t>
      </w:r>
      <w:r w:rsidRPr="00742B60">
        <w:rPr>
          <w:rStyle w:val="apple-converted-space"/>
          <w:rFonts w:asciiTheme="minorHAnsi" w:hAnsiTheme="minorHAnsi"/>
          <w:color w:val="000000"/>
        </w:rPr>
        <w:t> </w:t>
      </w:r>
      <w:r w:rsidRPr="0016334D">
        <w:rPr>
          <w:rFonts w:asciiTheme="minorHAnsi" w:hAnsiTheme="minorHAnsi"/>
          <w:color w:val="000000"/>
        </w:rPr>
        <w:t>(M</w:t>
      </w:r>
      <w:r w:rsidRPr="0016334D">
        <w:rPr>
          <w:rFonts w:asciiTheme="minorHAnsi" w:hAnsiTheme="minorHAnsi"/>
          <w:color w:val="000000"/>
        </w:rPr>
        <w:t>u</w:t>
      </w:r>
      <w:r w:rsidRPr="0016334D">
        <w:rPr>
          <w:rFonts w:asciiTheme="minorHAnsi" w:hAnsiTheme="minorHAnsi"/>
          <w:color w:val="000000"/>
        </w:rPr>
        <w:t xml:space="preserve">thusamy &amp; </w:t>
      </w:r>
      <w:proofErr w:type="spellStart"/>
      <w:r w:rsidRPr="0016334D">
        <w:rPr>
          <w:rFonts w:asciiTheme="minorHAnsi" w:hAnsiTheme="minorHAnsi"/>
          <w:color w:val="000000"/>
        </w:rPr>
        <w:t>Pramasivam</w:t>
      </w:r>
      <w:proofErr w:type="spellEnd"/>
      <w:r w:rsidRPr="0016334D">
        <w:rPr>
          <w:rFonts w:asciiTheme="minorHAnsi" w:hAnsiTheme="minorHAnsi"/>
          <w:color w:val="000000"/>
        </w:rPr>
        <w:t>, 2019)</w:t>
      </w:r>
      <w:r w:rsidRPr="00742B60">
        <w:rPr>
          <w:rFonts w:asciiTheme="minorHAnsi" w:hAnsiTheme="minorHAnsi"/>
          <w:color w:val="000000"/>
        </w:rPr>
        <w:t>. It uses 55% less energy, which could be reduced by 10% in the future</w:t>
      </w:r>
      <w:r w:rsidRPr="00742B60">
        <w:rPr>
          <w:rStyle w:val="apple-converted-space"/>
          <w:rFonts w:asciiTheme="minorHAnsi" w:hAnsiTheme="minorHAnsi"/>
          <w:color w:val="000000"/>
        </w:rPr>
        <w:t> </w:t>
      </w:r>
      <w:r w:rsidRPr="00742B60">
        <w:rPr>
          <w:rFonts w:asciiTheme="minorHAnsi" w:hAnsiTheme="minorHAnsi"/>
          <w:color w:val="000000"/>
        </w:rPr>
        <w:t>(</w:t>
      </w:r>
      <w:r w:rsidRPr="0016334D">
        <w:rPr>
          <w:rFonts w:asciiTheme="minorHAnsi" w:hAnsiTheme="minorHAnsi"/>
          <w:color w:val="000000" w:themeColor="text1"/>
        </w:rPr>
        <w:t>Teixeira</w:t>
      </w:r>
      <w:r w:rsidRPr="0016334D">
        <w:rPr>
          <w:rStyle w:val="apple-converted-space"/>
          <w:rFonts w:asciiTheme="minorHAnsi" w:hAnsiTheme="minorHAnsi"/>
          <w:color w:val="000000" w:themeColor="text1"/>
        </w:rPr>
        <w:t> </w:t>
      </w:r>
      <w:r w:rsidRPr="0016334D">
        <w:rPr>
          <w:rStyle w:val="Emphasis"/>
          <w:rFonts w:asciiTheme="minorHAnsi" w:hAnsiTheme="minorHAnsi"/>
          <w:color w:val="000000" w:themeColor="text1"/>
        </w:rPr>
        <w:t>et al.,</w:t>
      </w:r>
      <w:r w:rsidRPr="0016334D">
        <w:rPr>
          <w:rStyle w:val="apple-converted-space"/>
          <w:rFonts w:asciiTheme="minorHAnsi" w:hAnsiTheme="minorHAnsi"/>
          <w:color w:val="000000" w:themeColor="text1"/>
          <w:u w:val="single"/>
        </w:rPr>
        <w:t> </w:t>
      </w:r>
      <w:r w:rsidRPr="00742B60">
        <w:rPr>
          <w:rFonts w:asciiTheme="minorHAnsi" w:hAnsiTheme="minorHAnsi"/>
          <w:color w:val="000000"/>
        </w:rPr>
        <w:t xml:space="preserve">2021). PLA is already widely used in biomedicine </w:t>
      </w:r>
      <w:r w:rsidRPr="00742B60">
        <w:rPr>
          <w:rFonts w:asciiTheme="minorHAnsi" w:hAnsiTheme="minorHAnsi"/>
          <w:color w:val="000000"/>
        </w:rPr>
        <w:lastRenderedPageBreak/>
        <w:t>like in the production of bio-compatible medical devices</w:t>
      </w:r>
      <w:r w:rsidRPr="00742B60">
        <w:rPr>
          <w:rStyle w:val="apple-converted-space"/>
          <w:rFonts w:asciiTheme="minorHAnsi" w:hAnsiTheme="minorHAnsi"/>
          <w:color w:val="000000"/>
        </w:rPr>
        <w:t> </w:t>
      </w:r>
      <w:hyperlink w:anchor="Jiménez2019" w:history="1">
        <w:r w:rsidRPr="00742B60">
          <w:rPr>
            <w:rStyle w:val="Hyperlink"/>
            <w:rFonts w:asciiTheme="minorHAnsi" w:hAnsiTheme="minorHAnsi"/>
          </w:rPr>
          <w:t>(Jiménez, 2019)</w:t>
        </w:r>
      </w:hyperlink>
      <w:r w:rsidRPr="00742B60">
        <w:rPr>
          <w:rFonts w:asciiTheme="minorHAnsi" w:hAnsiTheme="minorHAnsi"/>
          <w:color w:val="000000"/>
        </w:rPr>
        <w:t>, such as reusable N95 face masks against Covid-19</w:t>
      </w:r>
      <w:r w:rsidRPr="00742B60">
        <w:rPr>
          <w:rStyle w:val="apple-converted-space"/>
          <w:rFonts w:asciiTheme="minorHAnsi" w:hAnsiTheme="minorHAnsi"/>
          <w:color w:val="000000"/>
        </w:rPr>
        <w:t> </w:t>
      </w:r>
      <w:hyperlink w:anchor="NatureWorks2020" w:history="1">
        <w:r w:rsidRPr="00742B60">
          <w:rPr>
            <w:rStyle w:val="Hyperlink"/>
            <w:rFonts w:asciiTheme="minorHAnsi" w:hAnsiTheme="minorHAnsi"/>
          </w:rPr>
          <w:t>(</w:t>
        </w:r>
        <w:proofErr w:type="spellStart"/>
        <w:r w:rsidRPr="00742B60">
          <w:rPr>
            <w:rStyle w:val="Hyperlink"/>
            <w:rFonts w:asciiTheme="minorHAnsi" w:hAnsiTheme="minorHAnsi"/>
          </w:rPr>
          <w:t>NatureWorks</w:t>
        </w:r>
        <w:proofErr w:type="spellEnd"/>
        <w:r w:rsidRPr="00742B60">
          <w:rPr>
            <w:rStyle w:val="Hyperlink"/>
            <w:rFonts w:asciiTheme="minorHAnsi" w:hAnsiTheme="minorHAnsi"/>
          </w:rPr>
          <w:t>, 2020)</w:t>
        </w:r>
      </w:hyperlink>
      <w:r w:rsidRPr="00742B60">
        <w:rPr>
          <w:rFonts w:asciiTheme="minorHAnsi" w:hAnsiTheme="minorHAnsi"/>
          <w:color w:val="000000"/>
        </w:rPr>
        <w:t>, artificial heart valves, sutures in tissue engineering, and drug delivery systems</w:t>
      </w:r>
      <w:r w:rsidRPr="00742B60">
        <w:rPr>
          <w:rStyle w:val="apple-converted-space"/>
          <w:rFonts w:asciiTheme="minorHAnsi" w:hAnsiTheme="minorHAnsi"/>
          <w:color w:val="000000"/>
        </w:rPr>
        <w:t> </w:t>
      </w:r>
      <w:hyperlink w:anchor="Mann2021" w:history="1">
        <w:r w:rsidRPr="00742B60">
          <w:rPr>
            <w:rStyle w:val="Hyperlink"/>
            <w:rFonts w:asciiTheme="minorHAnsi" w:hAnsiTheme="minorHAnsi"/>
          </w:rPr>
          <w:t>(Mann</w:t>
        </w:r>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2021)</w:t>
        </w:r>
      </w:hyperlink>
      <w:r w:rsidRPr="00742B60">
        <w:rPr>
          <w:rFonts w:asciiTheme="minorHAnsi" w:hAnsiTheme="minorHAnsi"/>
          <w:color w:val="000000"/>
        </w:rPr>
        <w:t>. These devices made from PLA have been shown not to damage tissues or cause cancers. This also means they can degrade inside the human body without needing removal. The packaging, textile, agriculture, and automobile industries</w:t>
      </w:r>
      <w:r w:rsidRPr="00742B60">
        <w:rPr>
          <w:rStyle w:val="apple-converted-space"/>
          <w:rFonts w:asciiTheme="minorHAnsi" w:hAnsiTheme="minorHAnsi"/>
          <w:color w:val="000000"/>
        </w:rPr>
        <w:t> </w:t>
      </w:r>
      <w:hyperlink w:anchor="Qi2017" w:history="1">
        <w:r w:rsidRPr="00742B60">
          <w:rPr>
            <w:rStyle w:val="Hyperlink"/>
            <w:rFonts w:asciiTheme="minorHAnsi" w:hAnsiTheme="minorHAnsi"/>
          </w:rPr>
          <w:t>(Qi</w:t>
        </w:r>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2017)</w:t>
        </w:r>
      </w:hyperlink>
      <w:r w:rsidRPr="00742B60">
        <w:rPr>
          <w:rStyle w:val="apple-converted-space"/>
          <w:rFonts w:asciiTheme="minorHAnsi" w:hAnsiTheme="minorHAnsi"/>
          <w:color w:val="000000"/>
        </w:rPr>
        <w:t> </w:t>
      </w:r>
      <w:r w:rsidRPr="00742B60">
        <w:rPr>
          <w:rFonts w:asciiTheme="minorHAnsi" w:hAnsiTheme="minorHAnsi"/>
          <w:color w:val="000000"/>
        </w:rPr>
        <w:t>are industries where PLA is extensively used. Attention is being given to the use of PLA in the packaging industry since this sector has the greatest demand for plastics</w:t>
      </w:r>
      <w:r w:rsidRPr="00742B60">
        <w:rPr>
          <w:rStyle w:val="apple-converted-space"/>
          <w:rFonts w:asciiTheme="minorHAnsi" w:hAnsiTheme="minorHAnsi"/>
          <w:color w:val="000000"/>
        </w:rPr>
        <w:t> </w:t>
      </w:r>
      <w:hyperlink w:anchor="Jiménez2019" w:history="1">
        <w:r w:rsidRPr="00742B60">
          <w:rPr>
            <w:rStyle w:val="Hyperlink"/>
            <w:rFonts w:asciiTheme="minorHAnsi" w:hAnsiTheme="minorHAnsi"/>
          </w:rPr>
          <w:t>(Jiménez, 2019)</w:t>
        </w:r>
      </w:hyperlink>
      <w:r w:rsidRPr="00742B60">
        <w:rPr>
          <w:rFonts w:asciiTheme="minorHAnsi" w:hAnsiTheme="minorHAnsi"/>
          <w:color w:val="000000"/>
        </w:rPr>
        <w:t>. PLA has mechanical properties such as low turbidity, high tensile strength, and tear resistance that can be compared to petrochemical polymers, making it a better alternative for plastic production (</w:t>
      </w:r>
      <w:hyperlink w:anchor="Jiménez2019" w:history="1">
        <w:r w:rsidRPr="00742B60">
          <w:rPr>
            <w:rStyle w:val="Hyperlink"/>
            <w:rFonts w:asciiTheme="minorHAnsi" w:hAnsiTheme="minorHAnsi"/>
          </w:rPr>
          <w:t>Jiménez, 2019</w:t>
        </w:r>
      </w:hyperlink>
      <w:r w:rsidRPr="00742B60">
        <w:rPr>
          <w:rFonts w:asciiTheme="minorHAnsi" w:hAnsiTheme="minorHAnsi"/>
          <w:color w:val="000000"/>
        </w:rPr>
        <w:t>;</w:t>
      </w:r>
      <w:r w:rsidRPr="00742B60">
        <w:rPr>
          <w:rStyle w:val="apple-converted-space"/>
          <w:rFonts w:asciiTheme="minorHAnsi" w:hAnsiTheme="minorHAnsi"/>
          <w:color w:val="000000"/>
        </w:rPr>
        <w:t> </w:t>
      </w:r>
      <w:hyperlink w:anchor="Rivero2017" w:history="1">
        <w:r w:rsidRPr="00742B60">
          <w:rPr>
            <w:rStyle w:val="Hyperlink"/>
            <w:rFonts w:asciiTheme="minorHAnsi" w:hAnsiTheme="minorHAnsi"/>
          </w:rPr>
          <w:t>Rivero</w:t>
        </w:r>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2017</w:t>
        </w:r>
      </w:hyperlink>
      <w:r w:rsidRPr="00742B60">
        <w:rPr>
          <w:rFonts w:asciiTheme="minorHAnsi" w:hAnsiTheme="minorHAnsi"/>
          <w:color w:val="000000"/>
        </w:rPr>
        <w:t>). Table 1 below shows the properties of the different types of polylactic acid.</w:t>
      </w:r>
    </w:p>
    <w:tbl>
      <w:tblPr>
        <w:tblStyle w:val="Lis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1678"/>
        <w:gridCol w:w="1932"/>
        <w:gridCol w:w="1787"/>
      </w:tblGrid>
      <w:tr w:rsidR="009A04D2" w:rsidRPr="009A04D2" w14:paraId="09BCE292" w14:textId="77777777" w:rsidTr="009A04D2">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72" w:type="dxa"/>
          </w:tcPr>
          <w:p w14:paraId="7664DC1A"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Types of PLA</w:t>
            </w:r>
          </w:p>
        </w:tc>
        <w:tc>
          <w:tcPr>
            <w:tcW w:w="1701" w:type="dxa"/>
          </w:tcPr>
          <w:p w14:paraId="165CD52C" w14:textId="77777777" w:rsidR="009A04D2" w:rsidRPr="009A04D2" w:rsidRDefault="009A04D2" w:rsidP="009A04D2">
            <w:pPr>
              <w:pStyle w:val="BodyText"/>
              <w:spacing w:after="0" w:line="360" w:lineRule="auto"/>
              <w:ind w:right="-4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9A04D2">
              <w:rPr>
                <w:rFonts w:asciiTheme="minorHAnsi" w:hAnsiTheme="minorHAnsi"/>
                <w:sz w:val="18"/>
                <w:szCs w:val="18"/>
              </w:rPr>
              <w:t xml:space="preserve">PLA </w:t>
            </w:r>
          </w:p>
        </w:tc>
        <w:tc>
          <w:tcPr>
            <w:tcW w:w="1678" w:type="dxa"/>
          </w:tcPr>
          <w:p w14:paraId="026AB8E7" w14:textId="77777777" w:rsidR="009A04D2" w:rsidRPr="009A04D2" w:rsidRDefault="009A04D2" w:rsidP="009A04D2">
            <w:pPr>
              <w:pStyle w:val="BodyText"/>
              <w:spacing w:after="0" w:line="360" w:lineRule="auto"/>
              <w:ind w:right="-4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9A04D2">
              <w:rPr>
                <w:rFonts w:asciiTheme="minorHAnsi" w:hAnsiTheme="minorHAnsi"/>
                <w:sz w:val="18"/>
                <w:szCs w:val="18"/>
              </w:rPr>
              <w:t>PLLA</w:t>
            </w:r>
          </w:p>
        </w:tc>
        <w:tc>
          <w:tcPr>
            <w:tcW w:w="1932" w:type="dxa"/>
          </w:tcPr>
          <w:p w14:paraId="53442712" w14:textId="77777777" w:rsidR="009A04D2" w:rsidRPr="009A04D2" w:rsidRDefault="009A04D2" w:rsidP="009A04D2">
            <w:pPr>
              <w:pStyle w:val="BodyText"/>
              <w:spacing w:after="0" w:line="360" w:lineRule="auto"/>
              <w:ind w:right="-4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9A04D2">
              <w:rPr>
                <w:rFonts w:asciiTheme="minorHAnsi" w:hAnsiTheme="minorHAnsi"/>
                <w:sz w:val="18"/>
                <w:szCs w:val="18"/>
              </w:rPr>
              <w:t>PDLA</w:t>
            </w:r>
          </w:p>
        </w:tc>
        <w:tc>
          <w:tcPr>
            <w:tcW w:w="1787" w:type="dxa"/>
          </w:tcPr>
          <w:p w14:paraId="789BBD5F" w14:textId="77777777" w:rsidR="009A04D2" w:rsidRPr="009A04D2" w:rsidRDefault="009A04D2" w:rsidP="009A04D2">
            <w:pPr>
              <w:pStyle w:val="BodyText"/>
              <w:spacing w:after="0" w:line="360" w:lineRule="auto"/>
              <w:ind w:right="-4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9A04D2">
              <w:rPr>
                <w:rFonts w:asciiTheme="minorHAnsi" w:hAnsiTheme="minorHAnsi"/>
                <w:sz w:val="18"/>
                <w:szCs w:val="18"/>
              </w:rPr>
              <w:t>PDLLA</w:t>
            </w:r>
          </w:p>
        </w:tc>
      </w:tr>
      <w:tr w:rsidR="009A04D2" w:rsidRPr="009A04D2" w14:paraId="5CFBE389" w14:textId="77777777" w:rsidTr="009A04D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E4CB4A9"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Full name</w:t>
            </w:r>
          </w:p>
        </w:tc>
        <w:tc>
          <w:tcPr>
            <w:tcW w:w="1701" w:type="dxa"/>
            <w:shd w:val="clear" w:color="auto" w:fill="auto"/>
          </w:tcPr>
          <w:p w14:paraId="4FBB8505"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Poly(lactide)</w:t>
            </w:r>
          </w:p>
        </w:tc>
        <w:tc>
          <w:tcPr>
            <w:tcW w:w="1678" w:type="dxa"/>
            <w:shd w:val="clear" w:color="auto" w:fill="auto"/>
          </w:tcPr>
          <w:p w14:paraId="67EAF18C"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Poly(L-lactide) </w:t>
            </w:r>
          </w:p>
        </w:tc>
        <w:tc>
          <w:tcPr>
            <w:tcW w:w="1932" w:type="dxa"/>
            <w:shd w:val="clear" w:color="auto" w:fill="auto"/>
          </w:tcPr>
          <w:p w14:paraId="3B4174CE"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Poly(D-lactide) </w:t>
            </w:r>
          </w:p>
        </w:tc>
        <w:tc>
          <w:tcPr>
            <w:tcW w:w="1787" w:type="dxa"/>
            <w:shd w:val="clear" w:color="auto" w:fill="auto"/>
          </w:tcPr>
          <w:p w14:paraId="592AE0B8"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gramStart"/>
            <w:r w:rsidRPr="009A04D2">
              <w:rPr>
                <w:rFonts w:asciiTheme="minorHAnsi" w:hAnsiTheme="minorHAnsi"/>
                <w:sz w:val="18"/>
                <w:szCs w:val="18"/>
              </w:rPr>
              <w:t>Poly(</w:t>
            </w:r>
            <w:proofErr w:type="gramEnd"/>
            <w:r w:rsidRPr="009A04D2">
              <w:rPr>
                <w:rFonts w:asciiTheme="minorHAnsi" w:hAnsiTheme="minorHAnsi"/>
                <w:sz w:val="18"/>
                <w:szCs w:val="18"/>
              </w:rPr>
              <w:t xml:space="preserve">DL-lactide) </w:t>
            </w:r>
          </w:p>
        </w:tc>
      </w:tr>
      <w:tr w:rsidR="009A04D2" w:rsidRPr="009A04D2" w14:paraId="3D9EEED2" w14:textId="77777777" w:rsidTr="009A04D2">
        <w:trPr>
          <w:trHeight w:val="18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654DFCD"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Crystalline structure</w:t>
            </w:r>
          </w:p>
        </w:tc>
        <w:tc>
          <w:tcPr>
            <w:tcW w:w="1701" w:type="dxa"/>
            <w:shd w:val="clear" w:color="auto" w:fill="auto"/>
          </w:tcPr>
          <w:p w14:paraId="411A9DEE"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Semi-crystalline</w:t>
            </w:r>
          </w:p>
        </w:tc>
        <w:tc>
          <w:tcPr>
            <w:tcW w:w="1678" w:type="dxa"/>
            <w:shd w:val="clear" w:color="auto" w:fill="auto"/>
          </w:tcPr>
          <w:p w14:paraId="352980DD"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Semi-crystalline</w:t>
            </w:r>
          </w:p>
        </w:tc>
        <w:tc>
          <w:tcPr>
            <w:tcW w:w="1932" w:type="dxa"/>
            <w:shd w:val="clear" w:color="auto" w:fill="auto"/>
          </w:tcPr>
          <w:p w14:paraId="2C90AD7B" w14:textId="1475E878"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Crystalline</w:t>
            </w:r>
          </w:p>
        </w:tc>
        <w:tc>
          <w:tcPr>
            <w:tcW w:w="1787" w:type="dxa"/>
            <w:shd w:val="clear" w:color="auto" w:fill="auto"/>
          </w:tcPr>
          <w:p w14:paraId="7AEEFE4E" w14:textId="0A63F041"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Amorphous</w:t>
            </w:r>
          </w:p>
        </w:tc>
      </w:tr>
      <w:tr w:rsidR="009A04D2" w:rsidRPr="009A04D2" w14:paraId="6DA1CC09" w14:textId="77777777" w:rsidTr="009A04D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53CCB21"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 xml:space="preserve">Glass transition temperature, </w:t>
            </w:r>
            <w:proofErr w:type="spellStart"/>
            <w:r w:rsidRPr="009A04D2">
              <w:rPr>
                <w:rFonts w:asciiTheme="minorHAnsi" w:hAnsiTheme="minorHAnsi"/>
                <w:sz w:val="18"/>
                <w:szCs w:val="18"/>
              </w:rPr>
              <w:t>T</w:t>
            </w:r>
            <w:r w:rsidRPr="009A04D2">
              <w:rPr>
                <w:rFonts w:asciiTheme="minorHAnsi" w:hAnsiTheme="minorHAnsi"/>
                <w:sz w:val="18"/>
                <w:szCs w:val="18"/>
                <w:vertAlign w:val="subscript"/>
              </w:rPr>
              <w:t>g</w:t>
            </w:r>
            <w:proofErr w:type="spellEnd"/>
            <w:r w:rsidRPr="009A04D2">
              <w:rPr>
                <w:rFonts w:asciiTheme="minorHAnsi" w:hAnsiTheme="minorHAnsi"/>
                <w:sz w:val="18"/>
                <w:szCs w:val="18"/>
              </w:rPr>
              <w:t xml:space="preserve"> (</w:t>
            </w:r>
            <w:proofErr w:type="spellStart"/>
            <w:r w:rsidRPr="009A04D2">
              <w:rPr>
                <w:rFonts w:asciiTheme="minorHAnsi" w:hAnsiTheme="minorHAnsi"/>
                <w:sz w:val="18"/>
                <w:szCs w:val="18"/>
                <w:vertAlign w:val="superscript"/>
              </w:rPr>
              <w:t>o</w:t>
            </w:r>
            <w:r w:rsidRPr="009A04D2">
              <w:rPr>
                <w:rFonts w:asciiTheme="minorHAnsi" w:hAnsiTheme="minorHAnsi"/>
                <w:sz w:val="18"/>
                <w:szCs w:val="18"/>
              </w:rPr>
              <w:t>C</w:t>
            </w:r>
            <w:proofErr w:type="spellEnd"/>
            <w:r w:rsidRPr="009A04D2">
              <w:rPr>
                <w:rFonts w:asciiTheme="minorHAnsi" w:hAnsiTheme="minorHAnsi"/>
                <w:sz w:val="18"/>
                <w:szCs w:val="18"/>
              </w:rPr>
              <w:t>)</w:t>
            </w:r>
          </w:p>
        </w:tc>
        <w:tc>
          <w:tcPr>
            <w:tcW w:w="1701" w:type="dxa"/>
            <w:shd w:val="clear" w:color="auto" w:fill="auto"/>
          </w:tcPr>
          <w:p w14:paraId="5849667C"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60-65</w:t>
            </w:r>
          </w:p>
        </w:tc>
        <w:tc>
          <w:tcPr>
            <w:tcW w:w="1678" w:type="dxa"/>
            <w:shd w:val="clear" w:color="auto" w:fill="auto"/>
          </w:tcPr>
          <w:p w14:paraId="12ED976A"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50-65</w:t>
            </w:r>
          </w:p>
        </w:tc>
        <w:tc>
          <w:tcPr>
            <w:tcW w:w="1932" w:type="dxa"/>
            <w:shd w:val="clear" w:color="auto" w:fill="auto"/>
          </w:tcPr>
          <w:p w14:paraId="213A9F67" w14:textId="1444AF00"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50–65</w:t>
            </w:r>
          </w:p>
        </w:tc>
        <w:tc>
          <w:tcPr>
            <w:tcW w:w="1787" w:type="dxa"/>
            <w:shd w:val="clear" w:color="auto" w:fill="auto"/>
          </w:tcPr>
          <w:p w14:paraId="6101EBD0"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50-60 </w:t>
            </w:r>
          </w:p>
          <w:p w14:paraId="21C069A6"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9A04D2" w:rsidRPr="009A04D2" w14:paraId="10310198" w14:textId="77777777" w:rsidTr="009A04D2">
        <w:trPr>
          <w:trHeight w:val="155"/>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31D6117"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Melting temperature, T</w:t>
            </w:r>
            <w:r w:rsidRPr="009A04D2">
              <w:rPr>
                <w:rFonts w:asciiTheme="minorHAnsi" w:hAnsiTheme="minorHAnsi"/>
                <w:sz w:val="18"/>
                <w:szCs w:val="18"/>
                <w:vertAlign w:val="subscript"/>
              </w:rPr>
              <w:t>m</w:t>
            </w:r>
            <w:r w:rsidRPr="009A04D2">
              <w:rPr>
                <w:rFonts w:asciiTheme="minorHAnsi" w:hAnsiTheme="minorHAnsi"/>
                <w:sz w:val="18"/>
                <w:szCs w:val="18"/>
              </w:rPr>
              <w:t xml:space="preserve"> (</w:t>
            </w:r>
            <w:proofErr w:type="spellStart"/>
            <w:r w:rsidRPr="009A04D2">
              <w:rPr>
                <w:rFonts w:asciiTheme="minorHAnsi" w:hAnsiTheme="minorHAnsi"/>
                <w:sz w:val="18"/>
                <w:szCs w:val="18"/>
                <w:vertAlign w:val="superscript"/>
              </w:rPr>
              <w:t>o</w:t>
            </w:r>
            <w:r w:rsidRPr="009A04D2">
              <w:rPr>
                <w:rFonts w:asciiTheme="minorHAnsi" w:hAnsiTheme="minorHAnsi"/>
                <w:sz w:val="18"/>
                <w:szCs w:val="18"/>
              </w:rPr>
              <w:t>C</w:t>
            </w:r>
            <w:proofErr w:type="spellEnd"/>
            <w:r w:rsidRPr="009A04D2">
              <w:rPr>
                <w:rFonts w:asciiTheme="minorHAnsi" w:hAnsiTheme="minorHAnsi"/>
                <w:sz w:val="18"/>
                <w:szCs w:val="18"/>
              </w:rPr>
              <w:t>)</w:t>
            </w:r>
          </w:p>
        </w:tc>
        <w:tc>
          <w:tcPr>
            <w:tcW w:w="1701" w:type="dxa"/>
            <w:shd w:val="clear" w:color="auto" w:fill="auto"/>
          </w:tcPr>
          <w:p w14:paraId="492297E1"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150-162 </w:t>
            </w:r>
          </w:p>
        </w:tc>
        <w:tc>
          <w:tcPr>
            <w:tcW w:w="1678" w:type="dxa"/>
            <w:shd w:val="clear" w:color="auto" w:fill="auto"/>
          </w:tcPr>
          <w:p w14:paraId="05762194" w14:textId="7C039263"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170-200 </w:t>
            </w:r>
          </w:p>
        </w:tc>
        <w:tc>
          <w:tcPr>
            <w:tcW w:w="1932" w:type="dxa"/>
            <w:shd w:val="clear" w:color="auto" w:fill="auto"/>
          </w:tcPr>
          <w:p w14:paraId="406AA30B" w14:textId="0741A27F"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120-150 </w:t>
            </w:r>
          </w:p>
        </w:tc>
        <w:tc>
          <w:tcPr>
            <w:tcW w:w="1787" w:type="dxa"/>
            <w:shd w:val="clear" w:color="auto" w:fill="auto"/>
          </w:tcPr>
          <w:p w14:paraId="02EE6F50" w14:textId="401CF455"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w:t>
            </w:r>
          </w:p>
        </w:tc>
      </w:tr>
      <w:tr w:rsidR="009A04D2" w:rsidRPr="009A04D2" w14:paraId="0C92C858" w14:textId="77777777" w:rsidTr="008816E5">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316DA2B"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Tensile modulus (</w:t>
            </w:r>
            <w:proofErr w:type="spellStart"/>
            <w:r w:rsidRPr="009A04D2">
              <w:rPr>
                <w:rFonts w:asciiTheme="minorHAnsi" w:hAnsiTheme="minorHAnsi"/>
                <w:sz w:val="18"/>
                <w:szCs w:val="18"/>
              </w:rPr>
              <w:t>GPa</w:t>
            </w:r>
            <w:proofErr w:type="spellEnd"/>
            <w:r w:rsidRPr="009A04D2">
              <w:rPr>
                <w:rFonts w:asciiTheme="minorHAnsi" w:hAnsiTheme="minorHAnsi"/>
                <w:sz w:val="18"/>
                <w:szCs w:val="18"/>
              </w:rPr>
              <w:t>)</w:t>
            </w:r>
          </w:p>
        </w:tc>
        <w:tc>
          <w:tcPr>
            <w:tcW w:w="1701" w:type="dxa"/>
            <w:shd w:val="clear" w:color="auto" w:fill="auto"/>
          </w:tcPr>
          <w:p w14:paraId="5EBC8C12"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2.7-16</w:t>
            </w:r>
          </w:p>
        </w:tc>
        <w:tc>
          <w:tcPr>
            <w:tcW w:w="1678" w:type="dxa"/>
            <w:shd w:val="clear" w:color="auto" w:fill="auto"/>
          </w:tcPr>
          <w:p w14:paraId="491FD534" w14:textId="73305735"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7–10</w:t>
            </w:r>
          </w:p>
        </w:tc>
        <w:tc>
          <w:tcPr>
            <w:tcW w:w="1932" w:type="dxa"/>
            <w:shd w:val="clear" w:color="auto" w:fill="auto"/>
          </w:tcPr>
          <w:p w14:paraId="54F559FD" w14:textId="15A6ED96"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7–10</w:t>
            </w:r>
          </w:p>
        </w:tc>
        <w:tc>
          <w:tcPr>
            <w:tcW w:w="1787" w:type="dxa"/>
            <w:shd w:val="clear" w:color="auto" w:fill="auto"/>
          </w:tcPr>
          <w:p w14:paraId="47B88352" w14:textId="208E7EE5"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1.5-1.9 </w:t>
            </w:r>
          </w:p>
        </w:tc>
      </w:tr>
      <w:tr w:rsidR="009A04D2" w:rsidRPr="009A04D2" w14:paraId="6F2B40AE" w14:textId="77777777" w:rsidTr="008816E5">
        <w:trPr>
          <w:trHeight w:val="293"/>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61C8C7E"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Tensile strength (MPa)</w:t>
            </w:r>
          </w:p>
        </w:tc>
        <w:tc>
          <w:tcPr>
            <w:tcW w:w="1701" w:type="dxa"/>
            <w:shd w:val="clear" w:color="auto" w:fill="auto"/>
          </w:tcPr>
          <w:p w14:paraId="4046A447"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21-60</w:t>
            </w:r>
          </w:p>
        </w:tc>
        <w:tc>
          <w:tcPr>
            <w:tcW w:w="1678" w:type="dxa"/>
            <w:shd w:val="clear" w:color="auto" w:fill="auto"/>
          </w:tcPr>
          <w:p w14:paraId="66CF67AA" w14:textId="0E780B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15.5-150 </w:t>
            </w:r>
          </w:p>
        </w:tc>
        <w:tc>
          <w:tcPr>
            <w:tcW w:w="1932" w:type="dxa"/>
            <w:shd w:val="clear" w:color="auto" w:fill="auto"/>
          </w:tcPr>
          <w:p w14:paraId="3DC8CBEF"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15.5–150 </w:t>
            </w:r>
          </w:p>
        </w:tc>
        <w:tc>
          <w:tcPr>
            <w:tcW w:w="1787" w:type="dxa"/>
            <w:shd w:val="clear" w:color="auto" w:fill="auto"/>
          </w:tcPr>
          <w:p w14:paraId="6B45C88A" w14:textId="3478844B"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27.6-50 </w:t>
            </w:r>
          </w:p>
        </w:tc>
      </w:tr>
      <w:tr w:rsidR="009A04D2" w:rsidRPr="009A04D2" w14:paraId="513FF517" w14:textId="77777777" w:rsidTr="009A04D2">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95D3849"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Elongation at break (%)</w:t>
            </w:r>
          </w:p>
        </w:tc>
        <w:tc>
          <w:tcPr>
            <w:tcW w:w="1701" w:type="dxa"/>
            <w:shd w:val="clear" w:color="auto" w:fill="auto"/>
          </w:tcPr>
          <w:p w14:paraId="38454A12"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10-100</w:t>
            </w:r>
          </w:p>
        </w:tc>
        <w:tc>
          <w:tcPr>
            <w:tcW w:w="1678" w:type="dxa"/>
            <w:shd w:val="clear" w:color="auto" w:fill="auto"/>
          </w:tcPr>
          <w:p w14:paraId="4AE5AD29" w14:textId="71F8A87C"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12-26</w:t>
            </w:r>
          </w:p>
        </w:tc>
        <w:tc>
          <w:tcPr>
            <w:tcW w:w="1932" w:type="dxa"/>
            <w:shd w:val="clear" w:color="auto" w:fill="auto"/>
          </w:tcPr>
          <w:p w14:paraId="6830D2DC" w14:textId="77777777"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 xml:space="preserve">20-30 </w:t>
            </w:r>
          </w:p>
        </w:tc>
        <w:tc>
          <w:tcPr>
            <w:tcW w:w="1787" w:type="dxa"/>
            <w:shd w:val="clear" w:color="auto" w:fill="auto"/>
          </w:tcPr>
          <w:p w14:paraId="54D6D897" w14:textId="5A4A5DAD" w:rsidR="009A04D2" w:rsidRPr="009A04D2" w:rsidRDefault="009A04D2" w:rsidP="009A04D2">
            <w:pPr>
              <w:pStyle w:val="BodyText"/>
              <w:spacing w:after="0" w:line="360" w:lineRule="auto"/>
              <w:ind w:right="-42"/>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30-35</w:t>
            </w:r>
          </w:p>
        </w:tc>
      </w:tr>
      <w:tr w:rsidR="009A04D2" w:rsidRPr="009A04D2" w14:paraId="61546092" w14:textId="77777777" w:rsidTr="009A04D2">
        <w:trPr>
          <w:trHeight w:val="698"/>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DAA6433" w14:textId="77777777" w:rsidR="009A04D2" w:rsidRPr="009A04D2" w:rsidRDefault="009A04D2" w:rsidP="009A04D2">
            <w:pPr>
              <w:pStyle w:val="BodyText"/>
              <w:spacing w:after="0" w:line="360" w:lineRule="auto"/>
              <w:ind w:right="-42"/>
              <w:rPr>
                <w:rFonts w:asciiTheme="minorHAnsi" w:hAnsiTheme="minorHAnsi"/>
                <w:b w:val="0"/>
                <w:sz w:val="18"/>
                <w:szCs w:val="18"/>
              </w:rPr>
            </w:pPr>
            <w:r w:rsidRPr="009A04D2">
              <w:rPr>
                <w:rFonts w:asciiTheme="minorHAnsi" w:hAnsiTheme="minorHAnsi"/>
                <w:sz w:val="18"/>
                <w:szCs w:val="18"/>
              </w:rPr>
              <w:t>Density (g/cm</w:t>
            </w:r>
            <w:r w:rsidRPr="009A04D2">
              <w:rPr>
                <w:rFonts w:asciiTheme="minorHAnsi" w:hAnsiTheme="minorHAnsi"/>
                <w:sz w:val="18"/>
                <w:szCs w:val="18"/>
                <w:vertAlign w:val="superscript"/>
              </w:rPr>
              <w:t>3</w:t>
            </w:r>
            <w:r w:rsidRPr="009A04D2">
              <w:rPr>
                <w:rFonts w:asciiTheme="minorHAnsi" w:hAnsiTheme="minorHAnsi"/>
                <w:sz w:val="18"/>
                <w:szCs w:val="18"/>
              </w:rPr>
              <w:t>)</w:t>
            </w:r>
          </w:p>
        </w:tc>
        <w:tc>
          <w:tcPr>
            <w:tcW w:w="1701" w:type="dxa"/>
            <w:shd w:val="clear" w:color="auto" w:fill="auto"/>
          </w:tcPr>
          <w:p w14:paraId="2CD2C122"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1.21-1.25</w:t>
            </w:r>
          </w:p>
        </w:tc>
        <w:tc>
          <w:tcPr>
            <w:tcW w:w="1678" w:type="dxa"/>
            <w:shd w:val="clear" w:color="auto" w:fill="auto"/>
          </w:tcPr>
          <w:p w14:paraId="2C480F91"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1.24-1.30</w:t>
            </w:r>
          </w:p>
        </w:tc>
        <w:tc>
          <w:tcPr>
            <w:tcW w:w="1932" w:type="dxa"/>
            <w:shd w:val="clear" w:color="auto" w:fill="auto"/>
          </w:tcPr>
          <w:p w14:paraId="6389FBD3"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1.248</w:t>
            </w:r>
          </w:p>
        </w:tc>
        <w:tc>
          <w:tcPr>
            <w:tcW w:w="1787" w:type="dxa"/>
            <w:shd w:val="clear" w:color="auto" w:fill="auto"/>
          </w:tcPr>
          <w:p w14:paraId="3F8EB8CD" w14:textId="77777777" w:rsidR="009A04D2" w:rsidRPr="009A04D2" w:rsidRDefault="009A04D2" w:rsidP="009A04D2">
            <w:pPr>
              <w:pStyle w:val="BodyText"/>
              <w:spacing w:after="0" w:line="360" w:lineRule="auto"/>
              <w:ind w:right="-42"/>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A04D2">
              <w:rPr>
                <w:rFonts w:asciiTheme="minorHAnsi" w:hAnsiTheme="minorHAnsi"/>
                <w:sz w:val="18"/>
                <w:szCs w:val="18"/>
              </w:rPr>
              <w:t>1.25-1.27</w:t>
            </w:r>
          </w:p>
        </w:tc>
      </w:tr>
    </w:tbl>
    <w:p w14:paraId="16DC177C" w14:textId="77777777" w:rsidR="009B12B6" w:rsidRPr="00742B60" w:rsidRDefault="009B12B6" w:rsidP="00FA22A4">
      <w:pPr>
        <w:pStyle w:val="NormalWeb"/>
        <w:jc w:val="both"/>
        <w:rPr>
          <w:rFonts w:asciiTheme="minorHAnsi" w:hAnsiTheme="minorHAnsi"/>
          <w:color w:val="000000"/>
        </w:rPr>
      </w:pPr>
    </w:p>
    <w:p w14:paraId="1AC70945" w14:textId="77777777" w:rsidR="009B12B6" w:rsidRPr="00742B60" w:rsidRDefault="009B12B6" w:rsidP="00FA22A4">
      <w:pPr>
        <w:pStyle w:val="NormalWeb"/>
        <w:jc w:val="both"/>
        <w:rPr>
          <w:rFonts w:asciiTheme="minorHAnsi" w:hAnsiTheme="minorHAnsi"/>
          <w:color w:val="000000"/>
        </w:rPr>
      </w:pPr>
      <w:r w:rsidRPr="00742B60">
        <w:rPr>
          <w:rFonts w:asciiTheme="minorHAnsi" w:hAnsiTheme="minorHAnsi"/>
          <w:color w:val="000000"/>
        </w:rPr>
        <w:t>Table 1: Properties of PLA, PLLA, PDLA, and PDLLA (</w:t>
      </w:r>
      <w:proofErr w:type="spellStart"/>
      <w:r w:rsidRPr="00742B60">
        <w:rPr>
          <w:rFonts w:asciiTheme="minorHAnsi" w:hAnsiTheme="minorHAnsi"/>
          <w:color w:val="000000"/>
        </w:rPr>
        <w:fldChar w:fldCharType="begin"/>
      </w:r>
      <w:r w:rsidRPr="00742B60">
        <w:rPr>
          <w:rFonts w:asciiTheme="minorHAnsi" w:hAnsiTheme="minorHAnsi"/>
          <w:color w:val="000000"/>
        </w:rPr>
        <w:instrText>HYPERLINK "" \l "Zaaba2020"</w:instrText>
      </w:r>
      <w:r w:rsidRPr="00742B60">
        <w:rPr>
          <w:rFonts w:asciiTheme="minorHAnsi" w:hAnsiTheme="minorHAnsi"/>
          <w:color w:val="000000"/>
        </w:rPr>
      </w:r>
      <w:r w:rsidRPr="00742B60">
        <w:rPr>
          <w:rFonts w:asciiTheme="minorHAnsi" w:hAnsiTheme="minorHAnsi"/>
          <w:color w:val="000000"/>
        </w:rPr>
        <w:fldChar w:fldCharType="separate"/>
      </w:r>
      <w:r w:rsidRPr="00742B60">
        <w:rPr>
          <w:rStyle w:val="Hyperlink"/>
          <w:rFonts w:asciiTheme="minorHAnsi" w:hAnsiTheme="minorHAnsi"/>
        </w:rPr>
        <w:t>Zaaba</w:t>
      </w:r>
      <w:proofErr w:type="spellEnd"/>
      <w:r w:rsidRPr="00742B60">
        <w:rPr>
          <w:rStyle w:val="Hyperlink"/>
          <w:rFonts w:asciiTheme="minorHAnsi" w:hAnsiTheme="minorHAnsi"/>
        </w:rPr>
        <w:t xml:space="preserve"> &amp; Jaafar, 2020</w:t>
      </w:r>
      <w:r w:rsidRPr="00742B60">
        <w:rPr>
          <w:rFonts w:asciiTheme="minorHAnsi" w:hAnsiTheme="minorHAnsi"/>
          <w:color w:val="000000"/>
        </w:rPr>
        <w:fldChar w:fldCharType="end"/>
      </w:r>
      <w:r w:rsidRPr="00742B60">
        <w:rPr>
          <w:rFonts w:asciiTheme="minorHAnsi" w:hAnsiTheme="minorHAnsi"/>
          <w:color w:val="000000"/>
        </w:rPr>
        <w:t>,</w:t>
      </w:r>
      <w:r w:rsidRPr="00742B60">
        <w:rPr>
          <w:rStyle w:val="apple-converted-space"/>
          <w:rFonts w:asciiTheme="minorHAnsi" w:hAnsiTheme="minorHAnsi"/>
          <w:color w:val="000000"/>
        </w:rPr>
        <w:t> </w:t>
      </w:r>
      <w:hyperlink w:anchor="Farah2016" w:history="1">
        <w:r w:rsidRPr="00742B60">
          <w:rPr>
            <w:rStyle w:val="Hyperlink"/>
            <w:rFonts w:asciiTheme="minorHAnsi" w:hAnsiTheme="minorHAnsi"/>
          </w:rPr>
          <w:t>Farah</w:t>
        </w:r>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2016</w:t>
        </w:r>
      </w:hyperlink>
      <w:r w:rsidRPr="00742B60">
        <w:rPr>
          <w:rFonts w:asciiTheme="minorHAnsi" w:hAnsiTheme="minorHAnsi"/>
          <w:color w:val="000000"/>
        </w:rPr>
        <w:t>;</w:t>
      </w:r>
      <w:r w:rsidRPr="00742B60">
        <w:rPr>
          <w:rStyle w:val="apple-converted-space"/>
          <w:rFonts w:asciiTheme="minorHAnsi" w:hAnsiTheme="minorHAnsi"/>
          <w:color w:val="000000"/>
        </w:rPr>
        <w:t> </w:t>
      </w:r>
      <w:hyperlink w:anchor="Shuaib2019" w:history="1">
        <w:r w:rsidRPr="00742B60">
          <w:rPr>
            <w:rStyle w:val="Hyperlink"/>
            <w:rFonts w:asciiTheme="minorHAnsi" w:hAnsiTheme="minorHAnsi"/>
          </w:rPr>
          <w:t>Shuaib</w:t>
        </w:r>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2019</w:t>
        </w:r>
      </w:hyperlink>
      <w:r w:rsidRPr="00742B60">
        <w:rPr>
          <w:rFonts w:asciiTheme="minorHAnsi" w:hAnsiTheme="minorHAnsi"/>
          <w:color w:val="000000"/>
        </w:rPr>
        <w:t>;</w:t>
      </w:r>
      <w:r w:rsidRPr="00742B60">
        <w:rPr>
          <w:rStyle w:val="apple-converted-space"/>
          <w:rFonts w:asciiTheme="minorHAnsi" w:hAnsiTheme="minorHAnsi"/>
          <w:color w:val="000000"/>
        </w:rPr>
        <w:t> </w:t>
      </w:r>
      <w:proofErr w:type="spellStart"/>
      <w:r w:rsidRPr="00742B60">
        <w:rPr>
          <w:rFonts w:asciiTheme="minorHAnsi" w:hAnsiTheme="minorHAnsi"/>
          <w:color w:val="000000"/>
        </w:rPr>
        <w:fldChar w:fldCharType="begin"/>
      </w:r>
      <w:r w:rsidRPr="00742B60">
        <w:rPr>
          <w:rFonts w:asciiTheme="minorHAnsi" w:hAnsiTheme="minorHAnsi"/>
          <w:color w:val="000000"/>
        </w:rPr>
        <w:instrText>HYPERLINK "" \l "Munim2019"</w:instrText>
      </w:r>
      <w:r w:rsidRPr="00742B60">
        <w:rPr>
          <w:rFonts w:asciiTheme="minorHAnsi" w:hAnsiTheme="minorHAnsi"/>
          <w:color w:val="000000"/>
        </w:rPr>
      </w:r>
      <w:r w:rsidRPr="00742B60">
        <w:rPr>
          <w:rFonts w:asciiTheme="minorHAnsi" w:hAnsiTheme="minorHAnsi"/>
          <w:color w:val="000000"/>
        </w:rPr>
        <w:fldChar w:fldCharType="separate"/>
      </w:r>
      <w:r w:rsidRPr="00742B60">
        <w:rPr>
          <w:rStyle w:val="Hyperlink"/>
          <w:rFonts w:asciiTheme="minorHAnsi" w:hAnsiTheme="minorHAnsi"/>
        </w:rPr>
        <w:t>Munim</w:t>
      </w:r>
      <w:proofErr w:type="spellEnd"/>
      <w:r w:rsidRPr="00742B60">
        <w:rPr>
          <w:rStyle w:val="Hyperlink"/>
          <w:rFonts w:asciiTheme="minorHAnsi" w:hAnsiTheme="minorHAnsi"/>
        </w:rPr>
        <w:t xml:space="preserve"> &amp; Raza, 2019</w:t>
      </w:r>
      <w:r w:rsidRPr="00742B60">
        <w:rPr>
          <w:rFonts w:asciiTheme="minorHAnsi" w:hAnsiTheme="minorHAnsi"/>
          <w:color w:val="000000"/>
        </w:rPr>
        <w:fldChar w:fldCharType="end"/>
      </w:r>
      <w:r w:rsidRPr="00742B60">
        <w:rPr>
          <w:rFonts w:asciiTheme="minorHAnsi" w:hAnsiTheme="minorHAnsi"/>
          <w:color w:val="000000"/>
        </w:rPr>
        <w:t>).</w:t>
      </w:r>
    </w:p>
    <w:p w14:paraId="60BB5A29" w14:textId="77777777" w:rsidR="009B12B6" w:rsidRPr="00742B60" w:rsidRDefault="009B12B6" w:rsidP="00FA22A4">
      <w:pPr>
        <w:pStyle w:val="NormalWeb"/>
        <w:jc w:val="both"/>
        <w:rPr>
          <w:rFonts w:asciiTheme="minorHAnsi" w:hAnsiTheme="minorHAnsi"/>
          <w:color w:val="000000"/>
        </w:rPr>
      </w:pPr>
      <w:r w:rsidRPr="00742B60">
        <w:rPr>
          <w:rFonts w:asciiTheme="minorHAnsi" w:hAnsiTheme="minorHAnsi"/>
          <w:color w:val="000000"/>
        </w:rPr>
        <w:t>Current research involving the enzymatic degradation of PLA has proven successful</w:t>
      </w:r>
      <w:r w:rsidRPr="00742B60">
        <w:rPr>
          <w:rStyle w:val="apple-converted-space"/>
          <w:rFonts w:asciiTheme="minorHAnsi" w:hAnsiTheme="minorHAnsi"/>
          <w:color w:val="000000"/>
        </w:rPr>
        <w:t> </w:t>
      </w:r>
      <w:hyperlink w:anchor="Sourkouni2023" w:history="1">
        <w:r w:rsidRPr="00742B60">
          <w:rPr>
            <w:rStyle w:val="Hyperlink"/>
            <w:rFonts w:asciiTheme="minorHAnsi" w:hAnsiTheme="minorHAnsi"/>
          </w:rPr>
          <w:t>(</w:t>
        </w:r>
        <w:proofErr w:type="spellStart"/>
        <w:r w:rsidRPr="00742B60">
          <w:rPr>
            <w:rStyle w:val="Hyperlink"/>
            <w:rFonts w:asciiTheme="minorHAnsi" w:hAnsiTheme="minorHAnsi"/>
          </w:rPr>
          <w:t>Sourkouni</w:t>
        </w:r>
        <w:proofErr w:type="spellEnd"/>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2023)</w:t>
        </w:r>
      </w:hyperlink>
      <w:r w:rsidRPr="00742B60">
        <w:rPr>
          <w:rFonts w:asciiTheme="minorHAnsi" w:hAnsiTheme="minorHAnsi"/>
          <w:color w:val="000000"/>
        </w:rPr>
        <w:t xml:space="preserve">. A comprehensive bioprocess is however needed for examining potential enzymes and process conditions suitable for the degradation of PLA will provide a validated process useful for further research and identify suitable enzymes that can further be engineered to be more effective. To optimize the enzymatic degradation process of PLA, we need to continuously review the microbial enzymes involved to understand the processing parameters and conditions. This will give </w:t>
      </w:r>
      <w:r w:rsidRPr="00742B60">
        <w:rPr>
          <w:rFonts w:asciiTheme="minorHAnsi" w:hAnsiTheme="minorHAnsi"/>
          <w:color w:val="000000"/>
        </w:rPr>
        <w:lastRenderedPageBreak/>
        <w:t>us an insight into the best optimization strategies. The mechanism of enzyme-substrate interaction during the PLA degradation is also not well known</w:t>
      </w:r>
      <w:r w:rsidRPr="00742B60">
        <w:rPr>
          <w:rStyle w:val="apple-converted-space"/>
          <w:rFonts w:asciiTheme="minorHAnsi" w:hAnsiTheme="minorHAnsi"/>
          <w:color w:val="000000"/>
        </w:rPr>
        <w:t> </w:t>
      </w:r>
      <w:hyperlink w:anchor="Mohanan2020" w:history="1">
        <w:r w:rsidRPr="00742B60">
          <w:rPr>
            <w:rStyle w:val="Hyperlink"/>
            <w:rFonts w:asciiTheme="minorHAnsi" w:hAnsiTheme="minorHAnsi"/>
          </w:rPr>
          <w:t>(</w:t>
        </w:r>
        <w:proofErr w:type="spellStart"/>
        <w:r w:rsidRPr="00742B60">
          <w:rPr>
            <w:rStyle w:val="Hyperlink"/>
            <w:rFonts w:asciiTheme="minorHAnsi" w:hAnsiTheme="minorHAnsi"/>
          </w:rPr>
          <w:t>Mohanan</w:t>
        </w:r>
        <w:proofErr w:type="spellEnd"/>
        <w:r w:rsidRPr="00742B60">
          <w:rPr>
            <w:rStyle w:val="apple-converted-space"/>
            <w:rFonts w:asciiTheme="minorHAnsi" w:hAnsiTheme="minorHAnsi"/>
            <w:color w:val="0000FF"/>
            <w:u w:val="single"/>
          </w:rPr>
          <w:t> </w:t>
        </w:r>
        <w:r w:rsidRPr="00742B60">
          <w:rPr>
            <w:rStyle w:val="Emphasis"/>
            <w:rFonts w:asciiTheme="minorHAnsi" w:hAnsiTheme="minorHAnsi"/>
            <w:color w:val="0000FF"/>
            <w:u w:val="single"/>
          </w:rPr>
          <w:t>et al.,</w:t>
        </w:r>
        <w:r w:rsidRPr="00742B60">
          <w:rPr>
            <w:rStyle w:val="apple-converted-space"/>
            <w:rFonts w:asciiTheme="minorHAnsi" w:hAnsiTheme="minorHAnsi"/>
            <w:color w:val="0000FF"/>
            <w:u w:val="single"/>
          </w:rPr>
          <w:t> </w:t>
        </w:r>
        <w:r w:rsidRPr="00742B60">
          <w:rPr>
            <w:rStyle w:val="Hyperlink"/>
            <w:rFonts w:asciiTheme="minorHAnsi" w:hAnsiTheme="minorHAnsi"/>
          </w:rPr>
          <w:t>2020)</w:t>
        </w:r>
      </w:hyperlink>
      <w:r w:rsidRPr="00742B60">
        <w:rPr>
          <w:rStyle w:val="apple-converted-space"/>
          <w:rFonts w:asciiTheme="minorHAnsi" w:hAnsiTheme="minorHAnsi"/>
          <w:color w:val="000000"/>
        </w:rPr>
        <w:t> </w:t>
      </w:r>
      <w:r w:rsidRPr="00742B60">
        <w:rPr>
          <w:rFonts w:asciiTheme="minorHAnsi" w:hAnsiTheme="minorHAnsi"/>
          <w:color w:val="000000"/>
        </w:rPr>
        <w:t xml:space="preserve">hence, this review </w:t>
      </w:r>
      <w:proofErr w:type="gramStart"/>
      <w:r w:rsidRPr="00742B60">
        <w:rPr>
          <w:rFonts w:asciiTheme="minorHAnsi" w:hAnsiTheme="minorHAnsi"/>
          <w:color w:val="000000"/>
        </w:rPr>
        <w:t>makes an effort</w:t>
      </w:r>
      <w:proofErr w:type="gramEnd"/>
      <w:r w:rsidRPr="00742B60">
        <w:rPr>
          <w:rFonts w:asciiTheme="minorHAnsi" w:hAnsiTheme="minorHAnsi"/>
          <w:color w:val="000000"/>
        </w:rPr>
        <w:t xml:space="preserve"> to focus on the microbial enzymes, especially commercially available enzymes, to shed more light on them. This will highlight the effectiveness of microbial enzymes, particularly proteases, in degrading PLA and identify areas for further research, including optimized experimental designs, genetic modification, and investigation of biopolymer blends. The </w:t>
      </w:r>
      <w:proofErr w:type="gramStart"/>
      <w:r w:rsidRPr="00742B60">
        <w:rPr>
          <w:rFonts w:asciiTheme="minorHAnsi" w:hAnsiTheme="minorHAnsi"/>
          <w:color w:val="000000"/>
        </w:rPr>
        <w:t>ultimate goal</w:t>
      </w:r>
      <w:proofErr w:type="gramEnd"/>
      <w:r w:rsidRPr="00742B60">
        <w:rPr>
          <w:rFonts w:asciiTheme="minorHAnsi" w:hAnsiTheme="minorHAnsi"/>
          <w:color w:val="000000"/>
        </w:rPr>
        <w:t xml:space="preserve"> is to contribute to developing efficient and sustainable methods for the degradation and recycling of PLA, addressing the challenges of plastic pollution. Figure 1 below gives a summary of this process.</w:t>
      </w:r>
    </w:p>
    <w:p w14:paraId="34B7892D" w14:textId="77777777" w:rsidR="009B12B6" w:rsidRDefault="009B12B6" w:rsidP="00FA22A4">
      <w:pPr>
        <w:pStyle w:val="NormalWeb"/>
        <w:jc w:val="both"/>
        <w:rPr>
          <w:color w:val="000000"/>
        </w:rPr>
      </w:pPr>
    </w:p>
    <w:p w14:paraId="433CF8DE" w14:textId="77777777" w:rsidR="009B12B6" w:rsidRDefault="009B12B6" w:rsidP="00FA22A4">
      <w:pPr>
        <w:pStyle w:val="Heading2"/>
        <w:jc w:val="both"/>
        <w:rPr>
          <w:color w:val="000000"/>
          <w:sz w:val="36"/>
          <w:szCs w:val="36"/>
          <w:lang w:val="en-GB"/>
        </w:rPr>
      </w:pPr>
      <w:r>
        <w:rPr>
          <w:color w:val="000000"/>
        </w:rPr>
        <w:t>Blend of Polylactic Acid and Thermoplastic Polyurethane</w:t>
      </w:r>
    </w:p>
    <w:p w14:paraId="15243238" w14:textId="77777777" w:rsidR="009B12B6" w:rsidRDefault="009B12B6" w:rsidP="00FA22A4">
      <w:pPr>
        <w:pStyle w:val="NormalWeb"/>
        <w:jc w:val="both"/>
        <w:rPr>
          <w:color w:val="000000"/>
        </w:rPr>
      </w:pPr>
      <w:r>
        <w:rPr>
          <w:color w:val="000000"/>
        </w:rPr>
        <w:t>While PLA exhibits desirable properties, such as being biodegradable and having high tensile strength, it is easily degraded, making it fragile and limiting how extensively it can be applied for varying uses. On the other hand, thermoplastic polyurethane (TPU) properties can solve PLA’s problem with toughness. At high temperatures, TPU becomes soft with low pressure and exhibits a tensile strength even higher than that of rubber</w:t>
      </w:r>
      <w:r>
        <w:rPr>
          <w:rStyle w:val="apple-converted-space"/>
          <w:color w:val="000000"/>
        </w:rPr>
        <w:t> </w:t>
      </w:r>
      <w:hyperlink w:anchor="Szefer2019" w:history="1">
        <w:r>
          <w:rPr>
            <w:rStyle w:val="Hyperlink"/>
          </w:rPr>
          <w:t>(</w:t>
        </w:r>
        <w:proofErr w:type="spellStart"/>
        <w:r>
          <w:rPr>
            <w:rStyle w:val="Hyperlink"/>
          </w:rPr>
          <w:t>Szefer</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hyperlink>
      <w:r>
        <w:rPr>
          <w:color w:val="000000"/>
        </w:rPr>
        <w:t>. Its physical and chemical properties make it highly elastic, flexible, and resistant to wear and tear, hence its applicability in biomedicine (</w:t>
      </w:r>
      <w:proofErr w:type="spellStart"/>
      <w:r>
        <w:rPr>
          <w:color w:val="000000"/>
        </w:rPr>
        <w:fldChar w:fldCharType="begin"/>
      </w:r>
      <w:r>
        <w:rPr>
          <w:color w:val="000000"/>
        </w:rPr>
        <w:instrText>HYPERLINK "" \l "Princi2019"</w:instrText>
      </w:r>
      <w:r>
        <w:rPr>
          <w:color w:val="000000"/>
        </w:rPr>
      </w:r>
      <w:r>
        <w:rPr>
          <w:color w:val="000000"/>
        </w:rPr>
        <w:fldChar w:fldCharType="separate"/>
      </w:r>
      <w:r>
        <w:rPr>
          <w:rStyle w:val="Hyperlink"/>
        </w:rPr>
        <w:t>Princi</w:t>
      </w:r>
      <w:proofErr w:type="spellEnd"/>
      <w:r>
        <w:rPr>
          <w:rStyle w:val="Hyperlink"/>
        </w:rPr>
        <w:t>, 2019</w:t>
      </w:r>
      <w:r>
        <w:rPr>
          <w:color w:val="000000"/>
        </w:rPr>
        <w:fldChar w:fldCharType="end"/>
      </w:r>
      <w:r>
        <w:rPr>
          <w:color w:val="000000"/>
        </w:rPr>
        <w:t>;</w:t>
      </w:r>
      <w:r>
        <w:rPr>
          <w:rStyle w:val="apple-converted-space"/>
          <w:color w:val="000000"/>
        </w:rPr>
        <w:t> </w:t>
      </w:r>
      <w:hyperlink w:anchor="Xiang2019" w:history="1">
        <w:r>
          <w:rPr>
            <w:rStyle w:val="Hyperlink"/>
          </w:rPr>
          <w:t>Xiang</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hyperlink>
      <w:r>
        <w:rPr>
          <w:color w:val="000000"/>
        </w:rPr>
        <w:t>). Thermoplastic polyurethane has the following properties: high hardness, difficult to burn, rough, strong, high abrasion resistance, softens and deforms above 250</w:t>
      </w:r>
      <w:r>
        <w:rPr>
          <w:color w:val="000000"/>
          <w:vertAlign w:val="superscript"/>
        </w:rPr>
        <w:t>o</w:t>
      </w:r>
      <w:r>
        <w:rPr>
          <w:color w:val="000000"/>
        </w:rPr>
        <w:t>C, unable to hold a large amount of weight and has a specific gravity of 1.2 (</w:t>
      </w:r>
      <w:proofErr w:type="spellStart"/>
      <w:r>
        <w:rPr>
          <w:color w:val="000000"/>
        </w:rPr>
        <w:fldChar w:fldCharType="begin"/>
      </w:r>
      <w:r>
        <w:rPr>
          <w:color w:val="000000"/>
        </w:rPr>
        <w:instrText>HYPERLINK "" \l "Kopal2019"</w:instrText>
      </w:r>
      <w:r>
        <w:rPr>
          <w:color w:val="000000"/>
        </w:rPr>
      </w:r>
      <w:r>
        <w:rPr>
          <w:color w:val="000000"/>
        </w:rPr>
        <w:fldChar w:fldCharType="separate"/>
      </w:r>
      <w:r>
        <w:rPr>
          <w:rStyle w:val="Hyperlink"/>
        </w:rPr>
        <w:t>Kopal</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r>
        <w:rPr>
          <w:color w:val="000000"/>
        </w:rPr>
        <w:fldChar w:fldCharType="end"/>
      </w:r>
      <w:r>
        <w:rPr>
          <w:rStyle w:val="apple-converted-space"/>
          <w:color w:val="000000"/>
        </w:rPr>
        <w:t> </w:t>
      </w:r>
      <w:proofErr w:type="spellStart"/>
      <w:r>
        <w:rPr>
          <w:color w:val="000000"/>
        </w:rPr>
        <w:fldChar w:fldCharType="begin"/>
      </w:r>
      <w:r>
        <w:rPr>
          <w:color w:val="000000"/>
        </w:rPr>
        <w:instrText>HYPERLINK "" \l "Allami2021"</w:instrText>
      </w:r>
      <w:r>
        <w:rPr>
          <w:color w:val="000000"/>
        </w:rPr>
      </w:r>
      <w:r>
        <w:rPr>
          <w:color w:val="000000"/>
        </w:rPr>
        <w:fldChar w:fldCharType="separate"/>
      </w:r>
      <w:r>
        <w:rPr>
          <w:rStyle w:val="Hyperlink"/>
        </w:rPr>
        <w:t>Allami</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2021</w:t>
      </w:r>
      <w:r>
        <w:rPr>
          <w:color w:val="000000"/>
        </w:rPr>
        <w:fldChar w:fldCharType="end"/>
      </w:r>
      <w:r>
        <w:rPr>
          <w:color w:val="000000"/>
        </w:rPr>
        <w:t>). Thermoplastic polyurethane is not traditionally biodegradable, but hydrolytic degradation can occur under a vacuum</w:t>
      </w:r>
      <w:r>
        <w:rPr>
          <w:rStyle w:val="apple-converted-space"/>
          <w:color w:val="000000"/>
        </w:rPr>
        <w:t> </w:t>
      </w:r>
      <w:hyperlink w:anchor="Yuan2019" w:history="1">
        <w:r>
          <w:rPr>
            <w:rStyle w:val="Hyperlink"/>
          </w:rPr>
          <w:t>(Yuan</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hyperlink>
      <w:r>
        <w:rPr>
          <w:color w:val="000000"/>
        </w:rPr>
        <w:t>. Degradation under this condition poses a challenge, for example, for biomedical implants that are expected to stay long in the human body</w:t>
      </w:r>
      <w:r>
        <w:rPr>
          <w:rStyle w:val="apple-converted-space"/>
          <w:color w:val="000000"/>
        </w:rPr>
        <w:t> </w:t>
      </w:r>
      <w:hyperlink w:anchor="Herzberger2019" w:history="1">
        <w:r>
          <w:rPr>
            <w:rStyle w:val="Hyperlink"/>
          </w:rPr>
          <w:t>(Herzberger</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hyperlink>
      <w:r>
        <w:rPr>
          <w:color w:val="000000"/>
        </w:rPr>
        <w:t>.</w:t>
      </w:r>
    </w:p>
    <w:p w14:paraId="28A75275" w14:textId="77777777" w:rsidR="009B12B6" w:rsidRDefault="009B12B6" w:rsidP="00FA22A4">
      <w:pPr>
        <w:pStyle w:val="NormalWeb"/>
        <w:jc w:val="both"/>
        <w:rPr>
          <w:color w:val="000000"/>
        </w:rPr>
      </w:pPr>
      <w:r>
        <w:rPr>
          <w:color w:val="000000"/>
        </w:rPr>
        <w:t>Research is blending PLA with other biopolymers like TPU to produce long-lasting materials such as laptops, computer parts, mobile devices, and automobile parts</w:t>
      </w:r>
      <w:r>
        <w:rPr>
          <w:rStyle w:val="apple-converted-space"/>
          <w:color w:val="000000"/>
        </w:rPr>
        <w:t> </w:t>
      </w:r>
      <w:hyperlink w:anchor="Herzberger2015" w:history="1">
        <w:r>
          <w:rPr>
            <w:rStyle w:val="Hyperlink"/>
          </w:rPr>
          <w:t>(Zhou</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2015)</w:t>
        </w:r>
      </w:hyperlink>
      <w:r>
        <w:rPr>
          <w:color w:val="000000"/>
        </w:rPr>
        <w:t>. A study describes a strategy for producing 4D materials that used a blend of polylactic acid, thermoplastic polyurethane, and carbon nanotube (PLA/TPU/CNT)</w:t>
      </w:r>
      <w:r>
        <w:rPr>
          <w:rStyle w:val="apple-converted-space"/>
          <w:color w:val="000000"/>
        </w:rPr>
        <w:t> </w:t>
      </w:r>
      <w:hyperlink w:anchor="Dong2021" w:history="1">
        <w:r>
          <w:rPr>
            <w:rStyle w:val="Hyperlink"/>
          </w:rPr>
          <w:t>(Dong</w:t>
        </w:r>
        <w:r>
          <w:rPr>
            <w:rStyle w:val="apple-converted-space"/>
            <w:color w:val="0000FF"/>
            <w:u w:val="single"/>
          </w:rPr>
          <w:t> </w:t>
        </w:r>
        <w:r>
          <w:rPr>
            <w:rStyle w:val="Emphasis"/>
            <w:color w:val="0000FF"/>
            <w:u w:val="single"/>
          </w:rPr>
          <w:t>et al.,</w:t>
        </w:r>
        <w:r>
          <w:rPr>
            <w:rStyle w:val="Hyperlink"/>
          </w:rPr>
          <w:t>2021)</w:t>
        </w:r>
      </w:hyperlink>
      <w:r>
        <w:rPr>
          <w:color w:val="000000"/>
        </w:rPr>
        <w:t>.</w:t>
      </w:r>
      <w:r>
        <w:rPr>
          <w:rStyle w:val="apple-converted-space"/>
          <w:color w:val="000000"/>
        </w:rPr>
        <w:t> </w:t>
      </w:r>
      <w:proofErr w:type="spellStart"/>
      <w:r>
        <w:rPr>
          <w:color w:val="000000"/>
        </w:rPr>
        <w:fldChar w:fldCharType="begin"/>
      </w:r>
      <w:r>
        <w:rPr>
          <w:color w:val="000000"/>
        </w:rPr>
        <w:instrText>HYPERLINK "" \l "Nordin2019"</w:instrText>
      </w:r>
      <w:r>
        <w:rPr>
          <w:color w:val="000000"/>
        </w:rPr>
      </w:r>
      <w:r>
        <w:rPr>
          <w:color w:val="000000"/>
        </w:rPr>
        <w:fldChar w:fldCharType="separate"/>
      </w:r>
      <w:r>
        <w:rPr>
          <w:rStyle w:val="Hyperlink"/>
        </w:rPr>
        <w:t>Nordin</w:t>
      </w:r>
      <w:proofErr w:type="spellEnd"/>
      <w:r>
        <w:rPr>
          <w:rStyle w:val="Hyperlink"/>
        </w:rPr>
        <w:t xml:space="preserve"> et al. (2019)</w:t>
      </w:r>
      <w:r>
        <w:rPr>
          <w:color w:val="000000"/>
        </w:rPr>
        <w:fldChar w:fldCharType="end"/>
      </w:r>
      <w:r>
        <w:rPr>
          <w:rStyle w:val="apple-converted-space"/>
          <w:color w:val="000000"/>
        </w:rPr>
        <w:t> </w:t>
      </w:r>
      <w:r>
        <w:rPr>
          <w:color w:val="000000"/>
        </w:rPr>
        <w:t>observed a significant increase in elongation at break when PLA was blended with TPU to prepare polymer blends to develop conductive polymers. Another study found that PLA/TPU blends of 80/20 and 60/40 had the most desirable annealing effect on the shape recovery ratio</w:t>
      </w:r>
      <w:r>
        <w:rPr>
          <w:rStyle w:val="apple-converted-space"/>
          <w:color w:val="000000"/>
        </w:rPr>
        <w:t> </w:t>
      </w:r>
      <w:hyperlink w:anchor="Lai2016" w:history="1">
        <w:r>
          <w:rPr>
            <w:rStyle w:val="Hyperlink"/>
          </w:rPr>
          <w:t>(Lai</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2016)</w:t>
        </w:r>
      </w:hyperlink>
      <w:r>
        <w:rPr>
          <w:color w:val="000000"/>
        </w:rPr>
        <w:t>. In another study, the PLA/TPU bend 80/20 had a higher recovery ratio than the 50/50 blend compared to</w:t>
      </w:r>
      <w:r>
        <w:rPr>
          <w:rStyle w:val="apple-converted-space"/>
          <w:color w:val="000000"/>
        </w:rPr>
        <w:t> </w:t>
      </w:r>
      <w:hyperlink w:anchor="Lee2011" w:history="1">
        <w:r>
          <w:rPr>
            <w:rStyle w:val="Hyperlink"/>
          </w:rPr>
          <w:t>Lee et al. (2011)</w:t>
        </w:r>
      </w:hyperlink>
      <w:r>
        <w:rPr>
          <w:rStyle w:val="apple-converted-space"/>
          <w:color w:val="000000"/>
        </w:rPr>
        <w:t> </w:t>
      </w:r>
      <w:hyperlink w:anchor="Doğan2017" w:history="1">
        <w:r>
          <w:rPr>
            <w:rStyle w:val="Hyperlink"/>
          </w:rPr>
          <w:t>(</w:t>
        </w:r>
        <w:proofErr w:type="spellStart"/>
        <w:r>
          <w:rPr>
            <w:rStyle w:val="Hyperlink"/>
          </w:rPr>
          <w:t>Doğan</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2017)</w:t>
        </w:r>
      </w:hyperlink>
      <w:r>
        <w:rPr>
          <w:color w:val="000000"/>
        </w:rPr>
        <w:t>. Enzymatic degradation of PLA within PLA/TPU blends is a valuable tool for recycling and disposal as it offers a sustainable and resource-efficient approach to separate and recycle PLA while preserving the properties of TPU. The enzymes can selectively target the PLA component. In the study by</w:t>
      </w:r>
      <w:r>
        <w:rPr>
          <w:rStyle w:val="apple-converted-space"/>
          <w:color w:val="000000"/>
        </w:rPr>
        <w:t> </w:t>
      </w:r>
      <w:proofErr w:type="spellStart"/>
      <w:r>
        <w:rPr>
          <w:color w:val="000000"/>
        </w:rPr>
        <w:fldChar w:fldCharType="begin"/>
      </w:r>
      <w:r>
        <w:rPr>
          <w:color w:val="000000"/>
        </w:rPr>
        <w:instrText>HYPERLINK "" \l "Doğan2017"</w:instrText>
      </w:r>
      <w:r>
        <w:rPr>
          <w:color w:val="000000"/>
        </w:rPr>
      </w:r>
      <w:r>
        <w:rPr>
          <w:color w:val="000000"/>
        </w:rPr>
        <w:fldChar w:fldCharType="separate"/>
      </w:r>
      <w:r>
        <w:rPr>
          <w:rStyle w:val="Hyperlink"/>
        </w:rPr>
        <w:t>Doğan</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2017</w:t>
      </w:r>
      <w:r>
        <w:rPr>
          <w:color w:val="000000"/>
        </w:rPr>
        <w:fldChar w:fldCharType="end"/>
      </w:r>
      <w:r>
        <w:rPr>
          <w:color w:val="000000"/>
        </w:rPr>
        <w:t xml:space="preserve">, the enzymatic degradation rate of PLA was faster than that of </w:t>
      </w:r>
      <w:proofErr w:type="gramStart"/>
      <w:r>
        <w:rPr>
          <w:color w:val="000000"/>
        </w:rPr>
        <w:t>TPU .</w:t>
      </w:r>
      <w:proofErr w:type="gramEnd"/>
      <w:r>
        <w:rPr>
          <w:color w:val="000000"/>
        </w:rPr>
        <w:t xml:space="preserve"> In the study by</w:t>
      </w:r>
      <w:r>
        <w:rPr>
          <w:rStyle w:val="apple-converted-space"/>
          <w:color w:val="000000"/>
        </w:rPr>
        <w:t> </w:t>
      </w:r>
      <w:hyperlink w:anchor="Liu2000" w:history="1">
        <w:r>
          <w:rPr>
            <w:rStyle w:val="Hyperlink"/>
          </w:rPr>
          <w:t>Liu et al</w:t>
        </w:r>
        <w:r>
          <w:rPr>
            <w:rStyle w:val="Emphasis"/>
            <w:color w:val="0000FF"/>
            <w:u w:val="single"/>
          </w:rPr>
          <w:t>.</w:t>
        </w:r>
        <w:r>
          <w:rPr>
            <w:rStyle w:val="apple-converted-space"/>
            <w:color w:val="0000FF"/>
            <w:u w:val="single"/>
          </w:rPr>
          <w:t> </w:t>
        </w:r>
        <w:r>
          <w:rPr>
            <w:rStyle w:val="Hyperlink"/>
          </w:rPr>
          <w:t>2000</w:t>
        </w:r>
      </w:hyperlink>
      <w:r>
        <w:rPr>
          <w:color w:val="000000"/>
        </w:rPr>
        <w:t>, Proteinase K targeted only the amorphous parts of PLLA rather than the crystalline parts of PLLA and PCL. TPU is highly crystalline and generally resistant to enzymatic degradation. Enzymes like Proteinase K do not have the same specificity for TPU as they do for PLA</w:t>
      </w:r>
      <w:r>
        <w:rPr>
          <w:rStyle w:val="apple-converted-space"/>
          <w:color w:val="000000"/>
        </w:rPr>
        <w:t> </w:t>
      </w:r>
      <w:hyperlink w:anchor="Rodolfo2022" w:history="1">
        <w:r>
          <w:rPr>
            <w:rStyle w:val="Hyperlink"/>
          </w:rPr>
          <w:t>(Rodolfo</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2022)</w:t>
        </w:r>
      </w:hyperlink>
      <w:r>
        <w:rPr>
          <w:color w:val="000000"/>
        </w:rPr>
        <w:t xml:space="preserve">. This process aligns with circular economy principles, reduces environmental impact, and encourages responsible waste </w:t>
      </w:r>
      <w:r>
        <w:rPr>
          <w:color w:val="000000"/>
        </w:rPr>
        <w:lastRenderedPageBreak/>
        <w:t>management practices in the context of plastic recycling and can be applied to the degradation of PLA in other polymer blends.</w:t>
      </w:r>
    </w:p>
    <w:p w14:paraId="36130A40" w14:textId="77777777" w:rsidR="009B12B6" w:rsidRDefault="009B12B6" w:rsidP="00FA22A4">
      <w:pPr>
        <w:pStyle w:val="Heading2"/>
        <w:jc w:val="both"/>
        <w:rPr>
          <w:color w:val="000000"/>
        </w:rPr>
      </w:pPr>
      <w:r>
        <w:rPr>
          <w:color w:val="000000"/>
        </w:rPr>
        <w:t>3. Enzymatic Degradation of Polylactic Acid</w:t>
      </w:r>
    </w:p>
    <w:p w14:paraId="137D187D" w14:textId="77777777" w:rsidR="009B12B6" w:rsidRDefault="009B12B6" w:rsidP="00FA22A4">
      <w:pPr>
        <w:pStyle w:val="NormalWeb"/>
        <w:jc w:val="both"/>
        <w:rPr>
          <w:color w:val="000000"/>
        </w:rPr>
      </w:pPr>
      <w:r>
        <w:rPr>
          <w:color w:val="000000"/>
        </w:rPr>
        <w:t>An optimal or ideal degradation process of PLA manages the end-of-life of PLA and ensures environmental sustainability. Under natural environmental conditions, PLA materials can undergo degradation that might cause an irreversible change and result in the loss of useful properties (</w:t>
      </w:r>
      <w:proofErr w:type="spellStart"/>
      <w:r>
        <w:rPr>
          <w:color w:val="000000"/>
        </w:rPr>
        <w:fldChar w:fldCharType="begin"/>
      </w:r>
      <w:r>
        <w:rPr>
          <w:color w:val="000000"/>
        </w:rPr>
        <w:instrText>HYPERLINK "" \l "Zaaba2020"</w:instrText>
      </w:r>
      <w:r>
        <w:rPr>
          <w:color w:val="000000"/>
        </w:rPr>
      </w:r>
      <w:r>
        <w:rPr>
          <w:color w:val="000000"/>
        </w:rPr>
        <w:fldChar w:fldCharType="separate"/>
      </w:r>
      <w:r>
        <w:rPr>
          <w:rStyle w:val="Hyperlink"/>
        </w:rPr>
        <w:t>Zaaba</w:t>
      </w:r>
      <w:proofErr w:type="spellEnd"/>
      <w:r>
        <w:rPr>
          <w:rStyle w:val="Hyperlink"/>
        </w:rPr>
        <w:t xml:space="preserve"> &amp; Jaafar, 2020</w:t>
      </w:r>
      <w:r>
        <w:rPr>
          <w:color w:val="000000"/>
        </w:rPr>
        <w:fldChar w:fldCharType="end"/>
      </w:r>
      <w:r>
        <w:rPr>
          <w:color w:val="000000"/>
        </w:rPr>
        <w:t>). Under suitable conditions, however, PLA breaks down into water and carbon dioxide or lactic acid</w:t>
      </w:r>
      <w:r>
        <w:rPr>
          <w:rStyle w:val="apple-converted-space"/>
          <w:color w:val="000000"/>
        </w:rPr>
        <w:t> </w:t>
      </w:r>
      <w:hyperlink w:anchor="DaSilva2018" w:history="1">
        <w:r>
          <w:rPr>
            <w:rStyle w:val="Hyperlink"/>
          </w:rPr>
          <w:t>(Da Silva</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2018)</w:t>
        </w:r>
      </w:hyperlink>
      <w:r>
        <w:rPr>
          <w:color w:val="000000"/>
        </w:rPr>
        <w:t>, an important recyclable product. Enzymatic degradation of PLA is a two-step process involving first the adsorption of the enzyme on the surface of PLA and, secondly, the hydrolysis of the PLA ester bonds (</w:t>
      </w:r>
      <w:proofErr w:type="spellStart"/>
      <w:r>
        <w:rPr>
          <w:color w:val="000000"/>
        </w:rPr>
        <w:fldChar w:fldCharType="begin"/>
      </w:r>
      <w:r>
        <w:rPr>
          <w:color w:val="000000"/>
        </w:rPr>
        <w:instrText>HYPERLINK "" \l "Sukkhum2011"</w:instrText>
      </w:r>
      <w:r>
        <w:rPr>
          <w:color w:val="000000"/>
        </w:rPr>
      </w:r>
      <w:r>
        <w:rPr>
          <w:color w:val="000000"/>
        </w:rPr>
        <w:fldChar w:fldCharType="separate"/>
      </w:r>
      <w:r>
        <w:rPr>
          <w:rStyle w:val="Hyperlink"/>
        </w:rPr>
        <w:t>Sukkhum</w:t>
      </w:r>
      <w:proofErr w:type="spellEnd"/>
      <w:r>
        <w:rPr>
          <w:rStyle w:val="Hyperlink"/>
        </w:rPr>
        <w:t xml:space="preserve"> &amp; </w:t>
      </w:r>
      <w:proofErr w:type="spellStart"/>
      <w:r>
        <w:rPr>
          <w:rStyle w:val="Hyperlink"/>
        </w:rPr>
        <w:t>Kitpreechavanich</w:t>
      </w:r>
      <w:proofErr w:type="spellEnd"/>
      <w:r>
        <w:rPr>
          <w:rStyle w:val="Hyperlink"/>
        </w:rPr>
        <w:t>, 2011</w:t>
      </w:r>
      <w:r>
        <w:rPr>
          <w:color w:val="000000"/>
        </w:rPr>
        <w:fldChar w:fldCharType="end"/>
      </w:r>
      <w:r>
        <w:rPr>
          <w:color w:val="000000"/>
        </w:rPr>
        <w:t>;</w:t>
      </w:r>
      <w:r>
        <w:rPr>
          <w:rStyle w:val="apple-converted-space"/>
          <w:color w:val="000000"/>
        </w:rPr>
        <w:t> </w:t>
      </w:r>
      <w:proofErr w:type="spellStart"/>
      <w:r>
        <w:rPr>
          <w:color w:val="000000"/>
        </w:rPr>
        <w:fldChar w:fldCharType="begin"/>
      </w:r>
      <w:r>
        <w:rPr>
          <w:color w:val="000000"/>
        </w:rPr>
        <w:instrText>HYPERLINK "" \l "Tokiwa2006"</w:instrText>
      </w:r>
      <w:r>
        <w:rPr>
          <w:color w:val="000000"/>
        </w:rPr>
      </w:r>
      <w:r>
        <w:rPr>
          <w:color w:val="000000"/>
        </w:rPr>
        <w:fldChar w:fldCharType="separate"/>
      </w:r>
      <w:r>
        <w:rPr>
          <w:rStyle w:val="Hyperlink"/>
        </w:rPr>
        <w:t>Tokiwa</w:t>
      </w:r>
      <w:proofErr w:type="spellEnd"/>
      <w:r>
        <w:rPr>
          <w:rStyle w:val="Hyperlink"/>
        </w:rPr>
        <w:t xml:space="preserve"> &amp; </w:t>
      </w:r>
      <w:proofErr w:type="spellStart"/>
      <w:r>
        <w:rPr>
          <w:rStyle w:val="Hyperlink"/>
        </w:rPr>
        <w:t>Calabia</w:t>
      </w:r>
      <w:proofErr w:type="spellEnd"/>
      <w:r>
        <w:rPr>
          <w:rStyle w:val="Hyperlink"/>
        </w:rPr>
        <w:t>, 2006</w:t>
      </w:r>
      <w:r>
        <w:rPr>
          <w:color w:val="000000"/>
        </w:rPr>
        <w:fldChar w:fldCharType="end"/>
      </w:r>
      <w:r>
        <w:rPr>
          <w:color w:val="000000"/>
        </w:rPr>
        <w:t>). It generally requires less energy compared to mechanical separation techniques. According to the review by</w:t>
      </w:r>
      <w:r>
        <w:rPr>
          <w:rStyle w:val="apple-converted-space"/>
          <w:color w:val="000000"/>
        </w:rPr>
        <w:t> </w:t>
      </w:r>
      <w:hyperlink w:anchor="Costa2023" w:history="1">
        <w:r>
          <w:rPr>
            <w:rStyle w:val="Hyperlink"/>
          </w:rPr>
          <w:t>Costa et al. (2023)</w:t>
        </w:r>
      </w:hyperlink>
      <w:r>
        <w:rPr>
          <w:color w:val="000000"/>
        </w:rPr>
        <w:t xml:space="preserve">, PLA energy requirement can be as low as 7.4 MJ </w:t>
      </w:r>
      <w:proofErr w:type="gramStart"/>
      <w:r>
        <w:rPr>
          <w:color w:val="000000"/>
        </w:rPr>
        <w:t>kg-1</w:t>
      </w:r>
      <w:proofErr w:type="gramEnd"/>
      <w:r>
        <w:rPr>
          <w:color w:val="000000"/>
        </w:rPr>
        <w:t>.</w:t>
      </w:r>
    </w:p>
    <w:p w14:paraId="412121B7" w14:textId="77777777" w:rsidR="009B12B6" w:rsidRDefault="009B12B6" w:rsidP="00FA22A4">
      <w:pPr>
        <w:pStyle w:val="NormalWeb"/>
        <w:jc w:val="both"/>
        <w:rPr>
          <w:color w:val="000000"/>
        </w:rPr>
      </w:pPr>
      <w:r>
        <w:rPr>
          <w:color w:val="000000"/>
        </w:rPr>
        <w:t>Enzymatic activity in the degradation of PLA is low in acidic conditions, especially when compared with enzyme activity in alkaline conditions. This is because hydrolysis of the ester bonds in PLA is faster and more efficient in alkaline conditions than in acidic conditions</w:t>
      </w:r>
      <w:r>
        <w:rPr>
          <w:rStyle w:val="apple-converted-space"/>
          <w:color w:val="000000"/>
        </w:rPr>
        <w:t> </w:t>
      </w:r>
      <w:hyperlink w:anchor="Koterwa2022" w:history="1">
        <w:r>
          <w:rPr>
            <w:rStyle w:val="Hyperlink"/>
          </w:rPr>
          <w:t>(</w:t>
        </w:r>
        <w:proofErr w:type="spellStart"/>
        <w:r>
          <w:rPr>
            <w:rStyle w:val="Hyperlink"/>
          </w:rPr>
          <w:t>Koterwa</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2022)</w:t>
        </w:r>
      </w:hyperlink>
      <w:r>
        <w:rPr>
          <w:color w:val="000000"/>
        </w:rPr>
        <w:t>. Gravimetric analysis can confirm the percentage weight loss following HPLC analysis. The weight loss will result from the release of soluble monomers and oligomers formed during the hydrolysis of the PLA</w:t>
      </w:r>
      <w:r>
        <w:rPr>
          <w:rStyle w:val="apple-converted-space"/>
          <w:color w:val="000000"/>
        </w:rPr>
        <w:t> </w:t>
      </w:r>
      <w:hyperlink w:anchor="Tsuji2001" w:history="1">
        <w:r>
          <w:rPr>
            <w:rStyle w:val="Hyperlink"/>
          </w:rPr>
          <w:t xml:space="preserve">(Tsuji &amp; </w:t>
        </w:r>
        <w:proofErr w:type="spellStart"/>
        <w:r>
          <w:rPr>
            <w:rStyle w:val="Hyperlink"/>
          </w:rPr>
          <w:t>Miyauchi</w:t>
        </w:r>
        <w:proofErr w:type="spellEnd"/>
        <w:r>
          <w:rPr>
            <w:rStyle w:val="Hyperlink"/>
          </w:rPr>
          <w:t>, 2001)</w:t>
        </w:r>
      </w:hyperlink>
      <w:r>
        <w:rPr>
          <w:color w:val="000000"/>
        </w:rPr>
        <w:t>.  In the study by</w:t>
      </w:r>
      <w:r>
        <w:rPr>
          <w:rStyle w:val="apple-converted-space"/>
          <w:color w:val="000000"/>
        </w:rPr>
        <w:t> </w:t>
      </w:r>
      <w:hyperlink w:anchor="Tsuji2001" w:history="1">
        <w:r>
          <w:rPr>
            <w:rStyle w:val="Hyperlink"/>
          </w:rPr>
          <w:t xml:space="preserve">Tsuji &amp; </w:t>
        </w:r>
        <w:proofErr w:type="spellStart"/>
        <w:r>
          <w:rPr>
            <w:rStyle w:val="Hyperlink"/>
          </w:rPr>
          <w:t>Miyauchi</w:t>
        </w:r>
        <w:proofErr w:type="spellEnd"/>
        <w:r>
          <w:rPr>
            <w:rStyle w:val="Hyperlink"/>
          </w:rPr>
          <w:t>, 2001</w:t>
        </w:r>
      </w:hyperlink>
      <w:r>
        <w:rPr>
          <w:color w:val="000000"/>
        </w:rPr>
        <w:t>, positive enzymatic hydrolysis rate (R(EH))  of 1.75 microg/(mm(2).h) values when the polymer was dried under reduced pressure for 14 days, and another study by</w:t>
      </w:r>
      <w:r>
        <w:rPr>
          <w:rStyle w:val="apple-converted-space"/>
          <w:color w:val="000000"/>
        </w:rPr>
        <w:t> </w:t>
      </w:r>
      <w:hyperlink w:anchor="Lee2011" w:history="1">
        <w:r>
          <w:rPr>
            <w:rStyle w:val="Hyperlink"/>
          </w:rPr>
          <w:t>Lee et al. (2011),</w:t>
        </w:r>
      </w:hyperlink>
      <w:r>
        <w:rPr>
          <w:rStyle w:val="apple-converted-space"/>
          <w:color w:val="000000"/>
        </w:rPr>
        <w:t> </w:t>
      </w:r>
      <w:r>
        <w:rPr>
          <w:color w:val="000000"/>
        </w:rPr>
        <w:t>dried PLA nonwoven samples in an oven at 105oC for 90 minutes. In a similar study by</w:t>
      </w:r>
      <w:r>
        <w:rPr>
          <w:rStyle w:val="apple-converted-space"/>
          <w:color w:val="000000"/>
        </w:rPr>
        <w:t> </w:t>
      </w:r>
      <w:proofErr w:type="spellStart"/>
      <w:r>
        <w:rPr>
          <w:color w:val="000000"/>
        </w:rPr>
        <w:fldChar w:fldCharType="begin"/>
      </w:r>
      <w:r>
        <w:rPr>
          <w:color w:val="000000"/>
        </w:rPr>
        <w:instrText>HYPERLINK "" \l "Czarnecka2021"</w:instrText>
      </w:r>
      <w:r>
        <w:rPr>
          <w:color w:val="000000"/>
        </w:rPr>
      </w:r>
      <w:r>
        <w:rPr>
          <w:color w:val="000000"/>
        </w:rPr>
        <w:fldChar w:fldCharType="separate"/>
      </w:r>
      <w:r>
        <w:rPr>
          <w:rStyle w:val="Hyperlink"/>
        </w:rPr>
        <w:t>Czarnecka-komorowska</w:t>
      </w:r>
      <w:proofErr w:type="spellEnd"/>
      <w:r>
        <w:rPr>
          <w:rStyle w:val="Hyperlink"/>
        </w:rPr>
        <w:t xml:space="preserve"> et al</w:t>
      </w:r>
      <w:r>
        <w:rPr>
          <w:rStyle w:val="Emphasis"/>
          <w:color w:val="0000FF"/>
          <w:u w:val="single"/>
        </w:rPr>
        <w:t>. (</w:t>
      </w:r>
      <w:r>
        <w:rPr>
          <w:rStyle w:val="Hyperlink"/>
        </w:rPr>
        <w:t>2021)</w:t>
      </w:r>
      <w:r>
        <w:rPr>
          <w:color w:val="000000"/>
        </w:rPr>
        <w:fldChar w:fldCharType="end"/>
      </w:r>
      <w:r>
        <w:rPr>
          <w:color w:val="000000"/>
        </w:rPr>
        <w:t>, samples of PLA blends were weighted at intervals of 30 minutes to observe the mass stabilization. This is a good approach, as penetrating water molecules can cause a physical or chemical change to polymer materials. They dried the composite material again and observed a slight weight loss of 0.08% in the PLA blend to obtain a more precise result.</w:t>
      </w:r>
    </w:p>
    <w:p w14:paraId="2F174D10" w14:textId="77777777" w:rsidR="009B12B6" w:rsidRDefault="009B12B6" w:rsidP="00FA22A4">
      <w:pPr>
        <w:pStyle w:val="NormalWeb"/>
        <w:jc w:val="both"/>
        <w:rPr>
          <w:color w:val="000000"/>
        </w:rPr>
      </w:pPr>
      <w:r>
        <w:rPr>
          <w:color w:val="000000"/>
        </w:rPr>
        <w:t>Applicable methods of PLA degradation majorly involve chemical, microbial, and enzymatic processing</w:t>
      </w:r>
      <w:r>
        <w:rPr>
          <w:rStyle w:val="apple-converted-space"/>
          <w:color w:val="000000"/>
        </w:rPr>
        <w:t> </w:t>
      </w:r>
      <w:hyperlink w:anchor="Zaaba2020" w:history="1">
        <w:r>
          <w:rPr>
            <w:rStyle w:val="Hyperlink"/>
          </w:rPr>
          <w:t>(</w:t>
        </w:r>
        <w:proofErr w:type="spellStart"/>
        <w:r>
          <w:rPr>
            <w:rStyle w:val="Hyperlink"/>
          </w:rPr>
          <w:t>Zaaba</w:t>
        </w:r>
        <w:proofErr w:type="spellEnd"/>
        <w:r>
          <w:rPr>
            <w:rStyle w:val="Hyperlink"/>
          </w:rPr>
          <w:t xml:space="preserve"> &amp; Jaafar, 2020)</w:t>
        </w:r>
      </w:hyperlink>
      <w:r>
        <w:rPr>
          <w:color w:val="000000"/>
        </w:rPr>
        <w:t>. While chemical processing causes pollution</w:t>
      </w:r>
      <w:r>
        <w:rPr>
          <w:rStyle w:val="apple-converted-space"/>
          <w:color w:val="000000"/>
        </w:rPr>
        <w:t> </w:t>
      </w:r>
      <w:hyperlink w:anchor="Reddy2008" w:history="1">
        <w:r>
          <w:rPr>
            <w:rStyle w:val="Hyperlink"/>
          </w:rPr>
          <w:t>(Reddy</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2008)</w:t>
        </w:r>
      </w:hyperlink>
      <w:r>
        <w:rPr>
          <w:color w:val="000000"/>
        </w:rPr>
        <w:t>, microbial and enzymatic processing is environmentally friendly</w:t>
      </w:r>
      <w:r>
        <w:rPr>
          <w:rStyle w:val="apple-converted-space"/>
          <w:color w:val="000000"/>
        </w:rPr>
        <w:t> </w:t>
      </w:r>
      <w:hyperlink w:anchor="Xu2022" w:history="1">
        <w:r>
          <w:rPr>
            <w:rStyle w:val="Hyperlink"/>
          </w:rPr>
          <w:t>(Xu</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2022)</w:t>
        </w:r>
      </w:hyperlink>
      <w:r>
        <w:rPr>
          <w:color w:val="000000"/>
        </w:rPr>
        <w:t>. It ensures the sustainable recycling of useful components</w:t>
      </w:r>
      <w:r>
        <w:rPr>
          <w:rStyle w:val="apple-converted-space"/>
          <w:color w:val="000000"/>
        </w:rPr>
        <w:t> </w:t>
      </w:r>
      <w:hyperlink w:anchor="Sukkhum2011" w:history="1">
        <w:r>
          <w:rPr>
            <w:rStyle w:val="Hyperlink"/>
          </w:rPr>
          <w:t>(</w:t>
        </w:r>
        <w:proofErr w:type="spellStart"/>
        <w:r>
          <w:rPr>
            <w:rStyle w:val="Hyperlink"/>
          </w:rPr>
          <w:t>Sukkhum</w:t>
        </w:r>
        <w:proofErr w:type="spellEnd"/>
        <w:r>
          <w:rPr>
            <w:rStyle w:val="Hyperlink"/>
          </w:rPr>
          <w:t xml:space="preserve"> &amp; </w:t>
        </w:r>
        <w:proofErr w:type="spellStart"/>
        <w:r>
          <w:rPr>
            <w:rStyle w:val="Hyperlink"/>
          </w:rPr>
          <w:t>Kitpreechavanich</w:t>
        </w:r>
        <w:proofErr w:type="spellEnd"/>
        <w:r>
          <w:rPr>
            <w:rStyle w:val="Hyperlink"/>
          </w:rPr>
          <w:t>, 2011)</w:t>
        </w:r>
      </w:hyperlink>
      <w:r>
        <w:rPr>
          <w:color w:val="000000"/>
        </w:rPr>
        <w:t>. Microbial and enzymatic processing is of greater importance because they form water and carbon dioxide</w:t>
      </w:r>
      <w:r>
        <w:rPr>
          <w:rStyle w:val="apple-converted-space"/>
          <w:color w:val="000000"/>
        </w:rPr>
        <w:t> </w:t>
      </w:r>
      <w:hyperlink w:anchor="Zaaba2020" w:history="1">
        <w:r>
          <w:rPr>
            <w:rStyle w:val="Hyperlink"/>
          </w:rPr>
          <w:t>(</w:t>
        </w:r>
        <w:proofErr w:type="spellStart"/>
        <w:r>
          <w:rPr>
            <w:rStyle w:val="Hyperlink"/>
          </w:rPr>
          <w:t>Zaaba</w:t>
        </w:r>
        <w:proofErr w:type="spellEnd"/>
        <w:r>
          <w:rPr>
            <w:rStyle w:val="Hyperlink"/>
          </w:rPr>
          <w:t xml:space="preserve"> &amp; Jaafar, 2020)</w:t>
        </w:r>
      </w:hyperlink>
      <w:r>
        <w:rPr>
          <w:color w:val="000000"/>
        </w:rPr>
        <w:t>. PLA, however, is highly resistant to microbial degradation</w:t>
      </w:r>
      <w:r>
        <w:rPr>
          <w:rStyle w:val="apple-converted-space"/>
          <w:color w:val="000000"/>
        </w:rPr>
        <w:t> </w:t>
      </w:r>
      <w:hyperlink w:anchor="Teixeira2021" w:history="1">
        <w:r>
          <w:rPr>
            <w:rStyle w:val="Hyperlink"/>
          </w:rPr>
          <w:t>(Teixeira</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2021)</w:t>
        </w:r>
      </w:hyperlink>
      <w:r>
        <w:rPr>
          <w:color w:val="000000"/>
        </w:rPr>
        <w:t>, making enzymatic processing a potentially more efficient and attractive alternative. With enzymatic processing, advantages include high specificity of the enzyme, mild reaction conditions, and no substrate loss due to chemical modifications (</w:t>
      </w:r>
      <w:hyperlink w:anchor="Teixeira2021" w:history="1">
        <w:r>
          <w:rPr>
            <w:rStyle w:val="Hyperlink"/>
          </w:rPr>
          <w:t>Teixeira</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2021</w:t>
        </w:r>
      </w:hyperlink>
      <w:r>
        <w:rPr>
          <w:color w:val="000000"/>
        </w:rPr>
        <w:t>;</w:t>
      </w:r>
      <w:r>
        <w:rPr>
          <w:rStyle w:val="apple-converted-space"/>
          <w:color w:val="000000"/>
        </w:rPr>
        <w:t> </w:t>
      </w:r>
      <w:hyperlink w:anchor="Huang2020" w:history="1">
        <w:r>
          <w:rPr>
            <w:rStyle w:val="Hyperlink"/>
          </w:rPr>
          <w:t>Huang</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2020</w:t>
        </w:r>
      </w:hyperlink>
      <w:r>
        <w:rPr>
          <w:color w:val="000000"/>
        </w:rPr>
        <w:t>;</w:t>
      </w:r>
      <w:r>
        <w:rPr>
          <w:rStyle w:val="apple-converted-space"/>
          <w:color w:val="000000"/>
        </w:rPr>
        <w:t> </w:t>
      </w:r>
      <w:proofErr w:type="spellStart"/>
      <w:r>
        <w:rPr>
          <w:color w:val="000000"/>
        </w:rPr>
        <w:fldChar w:fldCharType="begin"/>
      </w:r>
      <w:r>
        <w:rPr>
          <w:color w:val="000000"/>
        </w:rPr>
        <w:instrText>HYPERLINK "" \l "Myburgh2023"</w:instrText>
      </w:r>
      <w:r>
        <w:rPr>
          <w:color w:val="000000"/>
        </w:rPr>
      </w:r>
      <w:r>
        <w:rPr>
          <w:color w:val="000000"/>
        </w:rPr>
        <w:fldChar w:fldCharType="separate"/>
      </w:r>
      <w:r>
        <w:rPr>
          <w:rStyle w:val="Hyperlink"/>
        </w:rPr>
        <w:t>Myburgh</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2023</w:t>
      </w:r>
      <w:r>
        <w:rPr>
          <w:color w:val="000000"/>
        </w:rPr>
        <w:fldChar w:fldCharType="end"/>
      </w:r>
      <w:r>
        <w:rPr>
          <w:color w:val="000000"/>
        </w:rPr>
        <w:t>;</w:t>
      </w:r>
      <w:r>
        <w:rPr>
          <w:rStyle w:val="apple-converted-space"/>
          <w:color w:val="000000"/>
        </w:rPr>
        <w:t> </w:t>
      </w:r>
      <w:proofErr w:type="spellStart"/>
      <w:r>
        <w:rPr>
          <w:color w:val="000000"/>
        </w:rPr>
        <w:fldChar w:fldCharType="begin"/>
      </w:r>
      <w:r>
        <w:rPr>
          <w:color w:val="000000"/>
        </w:rPr>
        <w:instrText>HYPERLINK "" \l "Singhvi2019"</w:instrText>
      </w:r>
      <w:r>
        <w:rPr>
          <w:color w:val="000000"/>
        </w:rPr>
      </w:r>
      <w:r>
        <w:rPr>
          <w:color w:val="000000"/>
        </w:rPr>
        <w:fldChar w:fldCharType="separate"/>
      </w:r>
      <w:r>
        <w:rPr>
          <w:rStyle w:val="Hyperlink"/>
        </w:rPr>
        <w:t>Singhvi</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r>
        <w:rPr>
          <w:color w:val="000000"/>
        </w:rPr>
        <w:fldChar w:fldCharType="end"/>
      </w:r>
      <w:r>
        <w:rPr>
          <w:color w:val="000000"/>
        </w:rPr>
        <w:t>). In the study by</w:t>
      </w:r>
      <w:r>
        <w:rPr>
          <w:rStyle w:val="apple-converted-space"/>
          <w:color w:val="000000"/>
        </w:rPr>
        <w:t> </w:t>
      </w:r>
      <w:hyperlink w:anchor="Li2008" w:history="1">
        <w:r>
          <w:rPr>
            <w:rStyle w:val="Hyperlink"/>
          </w:rPr>
          <w:t>Li et al. 2008</w:t>
        </w:r>
      </w:hyperlink>
      <w:r>
        <w:rPr>
          <w:color w:val="000000"/>
        </w:rPr>
        <w:t xml:space="preserve">, PLA depolymerase enzyme isolated from </w:t>
      </w:r>
      <w:proofErr w:type="spellStart"/>
      <w:r>
        <w:rPr>
          <w:color w:val="000000"/>
        </w:rPr>
        <w:t>Amycolatopsis</w:t>
      </w:r>
      <w:proofErr w:type="spellEnd"/>
      <w:r>
        <w:rPr>
          <w:color w:val="000000"/>
        </w:rPr>
        <w:t xml:space="preserve"> sp. was able to degrade PLA of a high molecular weight. The main difference between microbial and enzymatic processing is that the microorganism acts on the plastic material by releasing its plastic-degrading enzyme or enzymes in the former. It is, in fact, the enzymes that do the work and not the microorganism. The study by</w:t>
      </w:r>
      <w:r>
        <w:rPr>
          <w:rStyle w:val="apple-converted-space"/>
          <w:color w:val="000000"/>
        </w:rPr>
        <w:t> </w:t>
      </w:r>
      <w:proofErr w:type="spellStart"/>
      <w:r>
        <w:rPr>
          <w:color w:val="000000"/>
        </w:rPr>
        <w:fldChar w:fldCharType="begin"/>
      </w:r>
      <w:r>
        <w:rPr>
          <w:color w:val="000000"/>
        </w:rPr>
        <w:instrText>HYPERLINK "" \l "Bubpachat2018"</w:instrText>
      </w:r>
      <w:r>
        <w:rPr>
          <w:color w:val="000000"/>
        </w:rPr>
      </w:r>
      <w:r>
        <w:rPr>
          <w:color w:val="000000"/>
        </w:rPr>
        <w:fldChar w:fldCharType="separate"/>
      </w:r>
      <w:r>
        <w:rPr>
          <w:rStyle w:val="Hyperlink"/>
        </w:rPr>
        <w:t>Bubpachat</w:t>
      </w:r>
      <w:proofErr w:type="spellEnd"/>
      <w:r>
        <w:rPr>
          <w:rStyle w:val="Hyperlink"/>
        </w:rPr>
        <w:t xml:space="preserve"> et al. (2018)</w:t>
      </w:r>
      <w:r>
        <w:rPr>
          <w:color w:val="000000"/>
        </w:rPr>
        <w:fldChar w:fldCharType="end"/>
      </w:r>
      <w:r>
        <w:rPr>
          <w:rStyle w:val="apple-converted-space"/>
          <w:color w:val="000000"/>
        </w:rPr>
        <w:t> </w:t>
      </w:r>
      <w:r>
        <w:rPr>
          <w:color w:val="000000"/>
        </w:rPr>
        <w:t>focused on the degradation of PLA by PLA-degrading bacterium isolates that produced the enzymes and wasn’t concerned with the isolation and characterization of the enzymes. Although the review by</w:t>
      </w:r>
      <w:r>
        <w:rPr>
          <w:rStyle w:val="apple-converted-space"/>
          <w:color w:val="000000"/>
        </w:rPr>
        <w:t> </w:t>
      </w:r>
      <w:proofErr w:type="spellStart"/>
      <w:r>
        <w:rPr>
          <w:color w:val="000000"/>
        </w:rPr>
        <w:fldChar w:fldCharType="begin"/>
      </w:r>
      <w:r>
        <w:rPr>
          <w:color w:val="000000"/>
        </w:rPr>
        <w:instrText>HYPERLINK "" \l "Mohanan2020"</w:instrText>
      </w:r>
      <w:r>
        <w:rPr>
          <w:color w:val="000000"/>
        </w:rPr>
      </w:r>
      <w:r>
        <w:rPr>
          <w:color w:val="000000"/>
        </w:rPr>
        <w:fldChar w:fldCharType="separate"/>
      </w:r>
      <w:r>
        <w:rPr>
          <w:rStyle w:val="Hyperlink"/>
        </w:rPr>
        <w:t>Mohanan</w:t>
      </w:r>
      <w:proofErr w:type="spellEnd"/>
      <w:r>
        <w:rPr>
          <w:rStyle w:val="Hyperlink"/>
        </w:rPr>
        <w:t xml:space="preserve"> et al. (2020)</w:t>
      </w:r>
      <w:r>
        <w:rPr>
          <w:color w:val="000000"/>
        </w:rPr>
        <w:fldChar w:fldCharType="end"/>
      </w:r>
      <w:r>
        <w:rPr>
          <w:color w:val="000000"/>
        </w:rPr>
        <w:t>, gave an overview of microbial enzymes involved in the degradation of plastics, it did not discuss the action of these enzymes on PLA</w:t>
      </w:r>
      <w:r>
        <w:rPr>
          <w:rStyle w:val="apple-converted-space"/>
          <w:color w:val="000000"/>
        </w:rPr>
        <w:t> </w:t>
      </w:r>
      <w:hyperlink w:anchor="Mohanan2020" w:history="1">
        <w:r>
          <w:rPr>
            <w:rStyle w:val="Hyperlink"/>
          </w:rPr>
          <w:t>(</w:t>
        </w:r>
        <w:proofErr w:type="spellStart"/>
        <w:r>
          <w:rPr>
            <w:rStyle w:val="Hyperlink"/>
          </w:rPr>
          <w:t>Mohanan</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2020)</w:t>
        </w:r>
      </w:hyperlink>
      <w:r>
        <w:rPr>
          <w:color w:val="000000"/>
        </w:rPr>
        <w:t xml:space="preserve">. </w:t>
      </w:r>
      <w:r>
        <w:rPr>
          <w:color w:val="000000"/>
        </w:rPr>
        <w:lastRenderedPageBreak/>
        <w:t>Enzymatic processing, on the other hand, involves the direct action of the enzymes on the plastic material; hence, it is considered more specific in action. In enzymatic processing, the enzymes used could be synthetic or of microbial or plant origin. The review by</w:t>
      </w:r>
      <w:r>
        <w:rPr>
          <w:rStyle w:val="apple-converted-space"/>
          <w:color w:val="000000"/>
        </w:rPr>
        <w:t> </w:t>
      </w:r>
      <w:hyperlink w:anchor="Xu2022" w:history="1">
        <w:r>
          <w:rPr>
            <w:rStyle w:val="Hyperlink"/>
          </w:rPr>
          <w:t>Xu et al. (2022)</w:t>
        </w:r>
      </w:hyperlink>
      <w:r>
        <w:rPr>
          <w:rStyle w:val="apple-converted-space"/>
          <w:color w:val="000000"/>
        </w:rPr>
        <w:t> </w:t>
      </w:r>
      <w:r>
        <w:rPr>
          <w:color w:val="000000"/>
        </w:rPr>
        <w:t>discussed PLA's microbial and enzymatic degradation and highlighted the enzymes involved. It included the factors influencing PLA degradation, such as recycling, upcycling, physiochemical conditions, geographical location, and climate change. The main enzymes used in the enzymatic degradation of PLA are of microbial origin. Proteases that are hydrolytic enzymes have been identified to degrade PLA efficiently</w:t>
      </w:r>
      <w:r>
        <w:rPr>
          <w:rStyle w:val="apple-converted-space"/>
          <w:color w:val="000000"/>
        </w:rPr>
        <w:t> </w:t>
      </w:r>
      <w:hyperlink w:anchor="Hegyesi2019" w:history="1">
        <w:r>
          <w:rPr>
            <w:rStyle w:val="Hyperlink"/>
          </w:rPr>
          <w:t>(</w:t>
        </w:r>
        <w:proofErr w:type="spellStart"/>
        <w:r>
          <w:rPr>
            <w:rStyle w:val="Hyperlink"/>
          </w:rPr>
          <w:t>Hegyesi</w:t>
        </w:r>
        <w:proofErr w:type="spellEnd"/>
        <w:r>
          <w:rPr>
            <w:rStyle w:val="apple-converted-space"/>
            <w:color w:val="0000FF"/>
            <w:u w:val="single"/>
          </w:rPr>
          <w:t> </w:t>
        </w:r>
        <w:r>
          <w:rPr>
            <w:rStyle w:val="Emphasis"/>
            <w:color w:val="0000FF"/>
            <w:u w:val="single"/>
          </w:rPr>
          <w:t>et al</w:t>
        </w:r>
        <w:r>
          <w:rPr>
            <w:rStyle w:val="Hyperlink"/>
          </w:rPr>
          <w:t>., 2019)</w:t>
        </w:r>
      </w:hyperlink>
      <w:r>
        <w:rPr>
          <w:color w:val="000000"/>
        </w:rPr>
        <w:t>. Other enzymes, such as lipase, esterase</w:t>
      </w:r>
      <w:r>
        <w:rPr>
          <w:rStyle w:val="apple-converted-space"/>
          <w:color w:val="000000"/>
        </w:rPr>
        <w:t> </w:t>
      </w:r>
      <w:hyperlink w:anchor="Akutsu2003" w:history="1">
        <w:r>
          <w:rPr>
            <w:rStyle w:val="Hyperlink"/>
          </w:rPr>
          <w:t>(</w:t>
        </w:r>
        <w:proofErr w:type="spellStart"/>
        <w:r>
          <w:rPr>
            <w:rStyle w:val="Hyperlink"/>
          </w:rPr>
          <w:t>Akutsu-Shigeno</w:t>
        </w:r>
        <w:proofErr w:type="spellEnd"/>
        <w:r>
          <w:rPr>
            <w:rStyle w:val="Hyperlink"/>
          </w:rPr>
          <w:t>,</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2003)</w:t>
        </w:r>
      </w:hyperlink>
      <w:r>
        <w:rPr>
          <w:color w:val="000000"/>
        </w:rPr>
        <w:t xml:space="preserve">, and </w:t>
      </w:r>
      <w:proofErr w:type="spellStart"/>
      <w:r>
        <w:rPr>
          <w:color w:val="000000"/>
        </w:rPr>
        <w:t>cutinase</w:t>
      </w:r>
      <w:proofErr w:type="spellEnd"/>
      <w:r>
        <w:rPr>
          <w:rStyle w:val="apple-converted-space"/>
          <w:color w:val="000000"/>
        </w:rPr>
        <w:t> </w:t>
      </w:r>
      <w:hyperlink w:anchor="Masaki2005" w:history="1">
        <w:r>
          <w:rPr>
            <w:rStyle w:val="Hyperlink"/>
          </w:rPr>
          <w:t>(Masaki,</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2005)</w:t>
        </w:r>
      </w:hyperlink>
      <w:r>
        <w:rPr>
          <w:color w:val="000000"/>
        </w:rPr>
        <w:t>, have also been linked to PLA degradation.</w:t>
      </w:r>
    </w:p>
    <w:p w14:paraId="2BF421A6" w14:textId="77777777" w:rsidR="009B12B6" w:rsidRDefault="009B12B6" w:rsidP="00FA22A4">
      <w:pPr>
        <w:pStyle w:val="NormalWeb"/>
        <w:jc w:val="both"/>
        <w:rPr>
          <w:color w:val="000000"/>
        </w:rPr>
      </w:pPr>
      <w:r>
        <w:rPr>
          <w:color w:val="000000"/>
        </w:rPr>
        <w:t>The reality of PLA degradation is, however, complex. Its production also requires significant energy and resources, with 54.1 MJ kg−1 required for producing PLA, however lower than that needed for producing petrochemical polymers</w:t>
      </w:r>
      <w:r>
        <w:rPr>
          <w:rStyle w:val="apple-converted-space"/>
          <w:color w:val="000000"/>
        </w:rPr>
        <w:t> </w:t>
      </w:r>
      <w:hyperlink w:anchor="Costa2023" w:history="1">
        <w:r>
          <w:rPr>
            <w:rStyle w:val="Hyperlink"/>
          </w:rPr>
          <w:t>(Costa</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2023)</w:t>
        </w:r>
      </w:hyperlink>
      <w:r>
        <w:rPr>
          <w:color w:val="000000"/>
        </w:rPr>
        <w:t>. Regarding resource strain, for instance, the increased use of starch in lactic acid fermentation makes starch less available for human use</w:t>
      </w:r>
      <w:r>
        <w:rPr>
          <w:rStyle w:val="apple-converted-space"/>
          <w:color w:val="000000"/>
        </w:rPr>
        <w:t> </w:t>
      </w:r>
      <w:hyperlink w:anchor="Sun2022" w:history="1">
        <w:r>
          <w:rPr>
            <w:rStyle w:val="Hyperlink"/>
          </w:rPr>
          <w:t>(Sun,</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2022)</w:t>
        </w:r>
      </w:hyperlink>
      <w:r>
        <w:rPr>
          <w:color w:val="000000"/>
        </w:rPr>
        <w:t>. Without proper disposal infrastructure and recycling practices, PLA can contribute to plastic pollution by persisting in the environment, harming ecosystems when consumed by living systems, and hindering efforts to mitigate the environmental impact of plastic waste</w:t>
      </w:r>
      <w:r>
        <w:rPr>
          <w:rStyle w:val="apple-converted-space"/>
          <w:color w:val="000000"/>
        </w:rPr>
        <w:t> </w:t>
      </w:r>
      <w:hyperlink w:anchor="Rezvani2021" w:history="1">
        <w:r>
          <w:rPr>
            <w:rStyle w:val="Hyperlink"/>
          </w:rPr>
          <w:t>(</w:t>
        </w:r>
        <w:proofErr w:type="spellStart"/>
        <w:r>
          <w:rPr>
            <w:rStyle w:val="Hyperlink"/>
          </w:rPr>
          <w:t>Rezvani</w:t>
        </w:r>
        <w:proofErr w:type="spellEnd"/>
        <w:r>
          <w:rPr>
            <w:rStyle w:val="Hyperlink"/>
          </w:rPr>
          <w:t xml:space="preserve"> </w:t>
        </w:r>
        <w:proofErr w:type="spellStart"/>
        <w:r>
          <w:rPr>
            <w:rStyle w:val="Hyperlink"/>
          </w:rPr>
          <w:t>Ghomi</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2021)</w:t>
        </w:r>
      </w:hyperlink>
      <w:r>
        <w:rPr>
          <w:color w:val="000000"/>
        </w:rPr>
        <w:t>. A comprehensive approach to waste management, education, and sustainable alternatives is needed to address these challenges.</w:t>
      </w:r>
    </w:p>
    <w:p w14:paraId="4FBBB80B" w14:textId="77777777" w:rsidR="009B12B6" w:rsidRDefault="009B12B6" w:rsidP="00FA22A4">
      <w:pPr>
        <w:pStyle w:val="Heading2"/>
        <w:jc w:val="both"/>
        <w:rPr>
          <w:color w:val="000000"/>
        </w:rPr>
      </w:pPr>
      <w:r>
        <w:rPr>
          <w:color w:val="000000"/>
        </w:rPr>
        <w:t>4. Overview of key microbial enzymes involved in PLA degradation</w:t>
      </w:r>
    </w:p>
    <w:p w14:paraId="6F90568F" w14:textId="77777777" w:rsidR="009B12B6" w:rsidRDefault="009B12B6" w:rsidP="00FA22A4">
      <w:pPr>
        <w:pStyle w:val="NormalWeb"/>
        <w:jc w:val="both"/>
        <w:rPr>
          <w:color w:val="000000"/>
        </w:rPr>
      </w:pPr>
      <w:r>
        <w:rPr>
          <w:color w:val="000000"/>
        </w:rPr>
        <w:t>The first study that employed the enzymatic degradation of PLA used proteinase K from</w:t>
      </w:r>
      <w:r>
        <w:rPr>
          <w:rStyle w:val="apple-converted-space"/>
          <w:color w:val="000000"/>
        </w:rPr>
        <w:t> </w:t>
      </w:r>
      <w:proofErr w:type="spellStart"/>
      <w:r>
        <w:rPr>
          <w:rStyle w:val="Emphasis"/>
          <w:color w:val="000000"/>
        </w:rPr>
        <w:t>Tritirachium</w:t>
      </w:r>
      <w:proofErr w:type="spellEnd"/>
      <w:r>
        <w:rPr>
          <w:rStyle w:val="apple-converted-space"/>
          <w:color w:val="000000"/>
        </w:rPr>
        <w:t> </w:t>
      </w:r>
      <w:r>
        <w:rPr>
          <w:color w:val="000000"/>
        </w:rPr>
        <w:t>album and was published in 1981 by David F. Williams (Williams, 1981). Previous studies have shown that the most exemplary and efficient enzyme used in PLA degradation is proteinase K. Enzymes that degrade PLA are majorly proteases (especially serine proteases) of microbial origin (</w:t>
      </w:r>
      <w:proofErr w:type="spellStart"/>
      <w:r>
        <w:rPr>
          <w:color w:val="000000"/>
        </w:rPr>
        <w:fldChar w:fldCharType="begin"/>
      </w:r>
      <w:r>
        <w:rPr>
          <w:color w:val="000000"/>
        </w:rPr>
        <w:instrText>HYPERLINK "" \l "Zaaba2020"</w:instrText>
      </w:r>
      <w:r>
        <w:rPr>
          <w:color w:val="000000"/>
        </w:rPr>
      </w:r>
      <w:r>
        <w:rPr>
          <w:color w:val="000000"/>
        </w:rPr>
        <w:fldChar w:fldCharType="separate"/>
      </w:r>
      <w:r>
        <w:rPr>
          <w:rStyle w:val="Hyperlink"/>
        </w:rPr>
        <w:t>Zaaba</w:t>
      </w:r>
      <w:proofErr w:type="spellEnd"/>
      <w:r>
        <w:rPr>
          <w:rStyle w:val="Hyperlink"/>
        </w:rPr>
        <w:t xml:space="preserve"> &amp; Jaafar, 2020</w:t>
      </w:r>
      <w:r>
        <w:rPr>
          <w:color w:val="000000"/>
        </w:rPr>
        <w:fldChar w:fldCharType="end"/>
      </w:r>
      <w:r>
        <w:rPr>
          <w:color w:val="000000"/>
        </w:rPr>
        <w:t>;</w:t>
      </w:r>
      <w:r>
        <w:rPr>
          <w:rStyle w:val="apple-converted-space"/>
          <w:color w:val="000000"/>
        </w:rPr>
        <w:t> </w:t>
      </w:r>
      <w:proofErr w:type="spellStart"/>
      <w:r>
        <w:rPr>
          <w:color w:val="000000"/>
        </w:rPr>
        <w:fldChar w:fldCharType="begin"/>
      </w:r>
      <w:r>
        <w:rPr>
          <w:color w:val="000000"/>
        </w:rPr>
        <w:instrText>HYPERLINK "" \l "Hanphakphoom2014"</w:instrText>
      </w:r>
      <w:r>
        <w:rPr>
          <w:color w:val="000000"/>
        </w:rPr>
      </w:r>
      <w:r>
        <w:rPr>
          <w:color w:val="000000"/>
        </w:rPr>
        <w:fldChar w:fldCharType="separate"/>
      </w:r>
      <w:r>
        <w:rPr>
          <w:rStyle w:val="Hyperlink"/>
        </w:rPr>
        <w:t>Hanphakphoom</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2014</w:t>
      </w:r>
      <w:r>
        <w:rPr>
          <w:color w:val="000000"/>
        </w:rPr>
        <w:fldChar w:fldCharType="end"/>
      </w:r>
      <w:r>
        <w:rPr>
          <w:color w:val="000000"/>
        </w:rPr>
        <w:t>). </w:t>
      </w:r>
    </w:p>
    <w:p w14:paraId="0F55A09E" w14:textId="77777777" w:rsidR="009B12B6" w:rsidRDefault="009B12B6" w:rsidP="00FA22A4">
      <w:pPr>
        <w:pStyle w:val="NormalWeb"/>
        <w:jc w:val="both"/>
        <w:rPr>
          <w:color w:val="000000"/>
        </w:rPr>
      </w:pPr>
      <w:r>
        <w:rPr>
          <w:color w:val="000000"/>
        </w:rPr>
        <w:t>The study by</w:t>
      </w:r>
      <w:r>
        <w:rPr>
          <w:rStyle w:val="apple-converted-space"/>
          <w:color w:val="000000"/>
        </w:rPr>
        <w:t> </w:t>
      </w:r>
      <w:proofErr w:type="spellStart"/>
      <w:r>
        <w:rPr>
          <w:color w:val="000000"/>
        </w:rPr>
        <w:fldChar w:fldCharType="begin"/>
      </w:r>
      <w:r>
        <w:rPr>
          <w:color w:val="000000"/>
        </w:rPr>
        <w:instrText>HYPERLINK "" \l "Hegyesi2019"</w:instrText>
      </w:r>
      <w:r>
        <w:rPr>
          <w:color w:val="000000"/>
        </w:rPr>
      </w:r>
      <w:r>
        <w:rPr>
          <w:color w:val="000000"/>
        </w:rPr>
        <w:fldChar w:fldCharType="separate"/>
      </w:r>
      <w:r>
        <w:rPr>
          <w:rStyle w:val="Hyperlink"/>
        </w:rPr>
        <w:t>Hegyesi</w:t>
      </w:r>
      <w:proofErr w:type="spellEnd"/>
      <w:r>
        <w:rPr>
          <w:rStyle w:val="Hyperlink"/>
        </w:rPr>
        <w:t xml:space="preserve"> et al</w:t>
      </w:r>
      <w:r>
        <w:rPr>
          <w:rStyle w:val="Emphasis"/>
          <w:color w:val="0000FF"/>
          <w:u w:val="single"/>
        </w:rPr>
        <w:t>.</w:t>
      </w:r>
      <w:r>
        <w:rPr>
          <w:rStyle w:val="apple-converted-space"/>
          <w:color w:val="0000FF"/>
          <w:u w:val="single"/>
        </w:rPr>
        <w:t> </w:t>
      </w:r>
      <w:r>
        <w:rPr>
          <w:rStyle w:val="Hyperlink"/>
        </w:rPr>
        <w:t>(2019)</w:t>
      </w:r>
      <w:r>
        <w:rPr>
          <w:rStyle w:val="apple-converted-space"/>
          <w:color w:val="0000FF"/>
          <w:u w:val="single"/>
        </w:rPr>
        <w:t> </w:t>
      </w:r>
      <w:r>
        <w:rPr>
          <w:color w:val="000000"/>
        </w:rPr>
        <w:fldChar w:fldCharType="end"/>
      </w:r>
      <w:r>
        <w:rPr>
          <w:color w:val="000000"/>
        </w:rPr>
        <w:t xml:space="preserve">describes the enzymatic degradation of PLA </w:t>
      </w:r>
      <w:proofErr w:type="spellStart"/>
      <w:r>
        <w:rPr>
          <w:color w:val="000000"/>
        </w:rPr>
        <w:t>catalyzed</w:t>
      </w:r>
      <w:proofErr w:type="spellEnd"/>
      <w:r>
        <w:rPr>
          <w:color w:val="000000"/>
        </w:rPr>
        <w:t xml:space="preserve"> by lipase from Candida rugosa and proteinase K from</w:t>
      </w:r>
      <w:r>
        <w:rPr>
          <w:rStyle w:val="apple-converted-space"/>
          <w:color w:val="000000"/>
        </w:rPr>
        <w:t> </w:t>
      </w:r>
      <w:proofErr w:type="spellStart"/>
      <w:r>
        <w:rPr>
          <w:rStyle w:val="Emphasis"/>
          <w:color w:val="000000"/>
        </w:rPr>
        <w:t>Tritirachium</w:t>
      </w:r>
      <w:proofErr w:type="spellEnd"/>
      <w:r>
        <w:rPr>
          <w:rStyle w:val="apple-converted-space"/>
          <w:color w:val="000000"/>
        </w:rPr>
        <w:t> </w:t>
      </w:r>
      <w:r>
        <w:rPr>
          <w:color w:val="000000"/>
        </w:rPr>
        <w:t>album. The results show that the lipase could not degrade PLA effectively. However, proteinase K was efficient in degrading PLA. Degradation occurred in three steps:</w:t>
      </w:r>
    </w:p>
    <w:p w14:paraId="62FF79D4" w14:textId="77777777" w:rsidR="009B12B6" w:rsidRDefault="009B12B6" w:rsidP="00FA22A4">
      <w:pPr>
        <w:pStyle w:val="NormalWeb"/>
        <w:jc w:val="both"/>
        <w:rPr>
          <w:color w:val="000000"/>
        </w:rPr>
      </w:pPr>
      <w:r>
        <w:rPr>
          <w:color w:val="000000"/>
        </w:rPr>
        <w:t>(1) the adsorption of the enzyme on the surface of the substrate,</w:t>
      </w:r>
    </w:p>
    <w:p w14:paraId="7DF1AF33" w14:textId="77777777" w:rsidR="009B12B6" w:rsidRDefault="009B12B6" w:rsidP="00FA22A4">
      <w:pPr>
        <w:pStyle w:val="NormalWeb"/>
        <w:jc w:val="both"/>
        <w:rPr>
          <w:color w:val="000000"/>
        </w:rPr>
      </w:pPr>
      <w:r>
        <w:rPr>
          <w:color w:val="000000"/>
        </w:rPr>
        <w:t>(2) the enzymatic degradation of the polymer, and</w:t>
      </w:r>
    </w:p>
    <w:p w14:paraId="3BDB3B07" w14:textId="77777777" w:rsidR="009B12B6" w:rsidRDefault="009B12B6" w:rsidP="00FA22A4">
      <w:pPr>
        <w:pStyle w:val="NormalWeb"/>
        <w:jc w:val="both"/>
        <w:rPr>
          <w:color w:val="000000"/>
        </w:rPr>
      </w:pPr>
      <w:r>
        <w:rPr>
          <w:color w:val="000000"/>
        </w:rPr>
        <w:t>(3) the denaturation of the enzyme.</w:t>
      </w:r>
    </w:p>
    <w:p w14:paraId="64744CFD" w14:textId="77777777" w:rsidR="009B12B6" w:rsidRDefault="009B12B6" w:rsidP="00FA22A4">
      <w:pPr>
        <w:pStyle w:val="NormalWeb"/>
        <w:jc w:val="both"/>
        <w:rPr>
          <w:color w:val="000000"/>
        </w:rPr>
      </w:pPr>
      <w:r>
        <w:rPr>
          <w:color w:val="000000"/>
        </w:rPr>
        <w:t>The degradation rate was highest initially but decreased over time due to denaturation of the enzyme. The accumulation of lactic acid in the reaction medium decreased pH to almost 4, which subsequently caused the denaturation of the enzyme (the degradation occurred below pH 6.5). The solution's small ionic strength and the cellulose nanocrystals in the PLA mix positively influenced the degradation of the PLA</w:t>
      </w:r>
      <w:hyperlink w:anchor="Hegyesi2019" w:history="1">
        <w:r>
          <w:rPr>
            <w:rStyle w:val="apple-converted-space"/>
            <w:color w:val="0000FF"/>
            <w:u w:val="single"/>
          </w:rPr>
          <w:t> </w:t>
        </w:r>
        <w:r>
          <w:rPr>
            <w:rStyle w:val="Hyperlink"/>
          </w:rPr>
          <w:t>(</w:t>
        </w:r>
        <w:proofErr w:type="spellStart"/>
        <w:r>
          <w:rPr>
            <w:rStyle w:val="Hyperlink"/>
          </w:rPr>
          <w:t>Hegyesi</w:t>
        </w:r>
        <w:proofErr w:type="spellEnd"/>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2019)</w:t>
        </w:r>
      </w:hyperlink>
      <w:r>
        <w:rPr>
          <w:color w:val="000000"/>
        </w:rPr>
        <w:t>. In the study by Donate et al</w:t>
      </w:r>
      <w:r>
        <w:rPr>
          <w:rStyle w:val="Emphasis"/>
          <w:color w:val="000000"/>
        </w:rPr>
        <w:t>.</w:t>
      </w:r>
      <w:r>
        <w:rPr>
          <w:rStyle w:val="apple-converted-space"/>
          <w:color w:val="000000"/>
        </w:rPr>
        <w:t> </w:t>
      </w:r>
      <w:r>
        <w:rPr>
          <w:color w:val="000000"/>
        </w:rPr>
        <w:t xml:space="preserve">(2020), the enzymatic degradation of PLA by proteinase K was studied in the context of tissue engineering applications, particularly in the development </w:t>
      </w:r>
      <w:r>
        <w:rPr>
          <w:color w:val="000000"/>
        </w:rPr>
        <w:lastRenderedPageBreak/>
        <w:t>of composite scaffolds made of PLA, calcium carbonate (CaCO</w:t>
      </w:r>
      <w:r>
        <w:rPr>
          <w:color w:val="000000"/>
          <w:vertAlign w:val="subscript"/>
        </w:rPr>
        <w:t>3</w:t>
      </w:r>
      <w:r>
        <w:rPr>
          <w:color w:val="000000"/>
        </w:rPr>
        <w:t>), and β-tricalcium phosphate (β-TCP). The enzymatic degradation process caused the PLA to break down more rapidly than neat PLA scaffolds, especially during the initial stages of the experiment. After 10 days, it was observed that the release of additive particles contributed to increased porosity, enhanced degradation rate, and changes in the mechanical properties of the scaffolds. Although enzymes usually attack the amorphous part of PLA, degradation of the crystalline part was also observed.</w:t>
      </w:r>
    </w:p>
    <w:p w14:paraId="5CBA70C2" w14:textId="77777777" w:rsidR="009B12B6" w:rsidRDefault="009B12B6" w:rsidP="00FA22A4">
      <w:pPr>
        <w:pStyle w:val="NormalWeb"/>
        <w:jc w:val="both"/>
        <w:rPr>
          <w:color w:val="000000"/>
        </w:rPr>
      </w:pPr>
      <w:proofErr w:type="spellStart"/>
      <w:r>
        <w:rPr>
          <w:color w:val="000000"/>
        </w:rPr>
        <w:t>Savinase</w:t>
      </w:r>
      <w:proofErr w:type="spellEnd"/>
      <w:r>
        <w:rPr>
          <w:color w:val="000000"/>
        </w:rPr>
        <w:t xml:space="preserve"> is also an enzyme capable of degrading PLA. In the study by</w:t>
      </w:r>
      <w:hyperlink w:anchor="Oda2000" w:history="1">
        <w:r>
          <w:rPr>
            <w:rStyle w:val="apple-converted-space"/>
            <w:color w:val="0000FF"/>
            <w:u w:val="single"/>
          </w:rPr>
          <w:t> </w:t>
        </w:r>
        <w:r>
          <w:rPr>
            <w:rStyle w:val="Hyperlink"/>
          </w:rPr>
          <w:t>Oda et al. 2000</w:t>
        </w:r>
      </w:hyperlink>
      <w:r>
        <w:rPr>
          <w:color w:val="000000"/>
        </w:rPr>
        <w:t xml:space="preserve">, 66 commercially available proteases were screened for their ability to degrade PLA. </w:t>
      </w:r>
      <w:proofErr w:type="spellStart"/>
      <w:r>
        <w:rPr>
          <w:color w:val="000000"/>
        </w:rPr>
        <w:t>Savinase</w:t>
      </w:r>
      <w:proofErr w:type="spellEnd"/>
      <w:r>
        <w:rPr>
          <w:color w:val="000000"/>
        </w:rPr>
        <w:t xml:space="preserve">, produced by Bacillus sp., classified as an alkaline protease, showed the fastest degradation of PLA among the enzymes tested. Its activity was 50% that of proteinase K. The degradation of PLA in this study was influenced by the type of protease, its specific activity, pH conditions (activities of the enzymes were tested at their respective optimal pH values with </w:t>
      </w:r>
      <w:proofErr w:type="spellStart"/>
      <w:r>
        <w:rPr>
          <w:color w:val="000000"/>
        </w:rPr>
        <w:t>Savinase</w:t>
      </w:r>
      <w:proofErr w:type="spellEnd"/>
      <w:r>
        <w:rPr>
          <w:color w:val="000000"/>
        </w:rPr>
        <w:t xml:space="preserve"> having an optimal pH of 8-12), and the potential relationship between the degradation of PLA and keratin. The origin of the enzyme was also an influencing factor. A similar study by</w:t>
      </w:r>
      <w:r>
        <w:rPr>
          <w:rStyle w:val="apple-converted-space"/>
          <w:color w:val="000000"/>
        </w:rPr>
        <w:t> </w:t>
      </w:r>
      <w:proofErr w:type="spellStart"/>
      <w:r>
        <w:rPr>
          <w:color w:val="000000"/>
        </w:rPr>
        <w:fldChar w:fldCharType="begin"/>
      </w:r>
      <w:r>
        <w:rPr>
          <w:color w:val="000000"/>
        </w:rPr>
        <w:instrText>HYPERLINK "" \l "Ejiohuo2022"</w:instrText>
      </w:r>
      <w:r>
        <w:rPr>
          <w:color w:val="000000"/>
        </w:rPr>
      </w:r>
      <w:r>
        <w:rPr>
          <w:color w:val="000000"/>
        </w:rPr>
        <w:fldChar w:fldCharType="separate"/>
      </w:r>
      <w:r>
        <w:rPr>
          <w:rStyle w:val="Hyperlink"/>
        </w:rPr>
        <w:t>Ejiohuo</w:t>
      </w:r>
      <w:proofErr w:type="spellEnd"/>
      <w:r>
        <w:rPr>
          <w:rStyle w:val="Hyperlink"/>
        </w:rPr>
        <w:t>, 2022</w:t>
      </w:r>
      <w:r>
        <w:rPr>
          <w:color w:val="000000"/>
        </w:rPr>
        <w:fldChar w:fldCharType="end"/>
      </w:r>
      <w:r>
        <w:rPr>
          <w:color w:val="000000"/>
        </w:rPr>
        <w:t xml:space="preserve">, highlighted in a conference abstract, is an effective enzymatic degradation of PLA using commercially available microbial enzymes. The results demonstrate that alkaline conditions promote enzyme hydrolysis of PLA, with Proteinase K and </w:t>
      </w:r>
      <w:proofErr w:type="spellStart"/>
      <w:r>
        <w:rPr>
          <w:color w:val="000000"/>
        </w:rPr>
        <w:t>Savinase</w:t>
      </w:r>
      <w:proofErr w:type="spellEnd"/>
      <w:r>
        <w:rPr>
          <w:color w:val="000000"/>
        </w:rPr>
        <w:t xml:space="preserve"> showing the highest enzymatic activity in terms of lactic acid production. Bioreactor experiments further validated the effectiveness of </w:t>
      </w:r>
      <w:proofErr w:type="spellStart"/>
      <w:r>
        <w:rPr>
          <w:color w:val="000000"/>
        </w:rPr>
        <w:t>Savinase</w:t>
      </w:r>
      <w:proofErr w:type="spellEnd"/>
      <w:r>
        <w:rPr>
          <w:color w:val="000000"/>
        </w:rPr>
        <w:t xml:space="preserve"> in degrading PLA and producing lactic acid. Maintaining a constant and optimal pH of 10 enhanced the enzymatic activity and degradation efficiency of </w:t>
      </w:r>
      <w:proofErr w:type="spellStart"/>
      <w:r>
        <w:rPr>
          <w:color w:val="000000"/>
        </w:rPr>
        <w:t>Savinase</w:t>
      </w:r>
      <w:proofErr w:type="spellEnd"/>
      <w:r>
        <w:rPr>
          <w:color w:val="000000"/>
        </w:rPr>
        <w:t xml:space="preserve"> in the bioreactor (92.53% of polylactic acid degraded), highlighting the importance of optimizing pH conditions for efficient enzymatic degradation of PLA. The findings from this study are certainly thought-provoking and agree with the findings from the study by</w:t>
      </w:r>
      <w:r>
        <w:rPr>
          <w:rStyle w:val="apple-converted-space"/>
          <w:color w:val="000000"/>
        </w:rPr>
        <w:t> </w:t>
      </w:r>
      <w:hyperlink w:anchor="Oda2000" w:history="1">
        <w:r>
          <w:rPr>
            <w:rStyle w:val="Hyperlink"/>
          </w:rPr>
          <w:t>Oda et al. (2000)</w:t>
        </w:r>
      </w:hyperlink>
      <w:r>
        <w:rPr>
          <w:rStyle w:val="apple-converted-space"/>
          <w:color w:val="000000"/>
        </w:rPr>
        <w:t> </w:t>
      </w:r>
      <w:r>
        <w:rPr>
          <w:color w:val="000000"/>
        </w:rPr>
        <w:t xml:space="preserve">that found </w:t>
      </w:r>
      <w:proofErr w:type="spellStart"/>
      <w:r>
        <w:rPr>
          <w:color w:val="000000"/>
        </w:rPr>
        <w:t>Savinase</w:t>
      </w:r>
      <w:proofErr w:type="spellEnd"/>
      <w:r>
        <w:rPr>
          <w:color w:val="000000"/>
        </w:rPr>
        <w:t xml:space="preserve"> to be second best to Proteinase K. This means that future optimized studies can further show microbial enzymes such as </w:t>
      </w:r>
      <w:proofErr w:type="spellStart"/>
      <w:r>
        <w:rPr>
          <w:color w:val="000000"/>
        </w:rPr>
        <w:t>Savinase</w:t>
      </w:r>
      <w:proofErr w:type="spellEnd"/>
      <w:r>
        <w:rPr>
          <w:color w:val="000000"/>
        </w:rPr>
        <w:t xml:space="preserve"> to be a suitable commercially available candidate for genetic modification to enhance its enzymatic activity</w:t>
      </w:r>
      <w:r>
        <w:rPr>
          <w:rStyle w:val="apple-converted-space"/>
          <w:color w:val="000000"/>
        </w:rPr>
        <w:t> </w:t>
      </w:r>
      <w:hyperlink w:anchor="Lu_2022" w:history="1">
        <w:r>
          <w:rPr>
            <w:rStyle w:val="Hyperlink"/>
          </w:rPr>
          <w:t>(Lu</w:t>
        </w:r>
        <w:r>
          <w:rPr>
            <w:rStyle w:val="apple-converted-space"/>
            <w:color w:val="0000FF"/>
            <w:u w:val="single"/>
          </w:rPr>
          <w:t> </w:t>
        </w:r>
        <w:r>
          <w:rPr>
            <w:rStyle w:val="Emphasis"/>
            <w:color w:val="0000FF"/>
            <w:u w:val="single"/>
          </w:rPr>
          <w:t>et al.,</w:t>
        </w:r>
        <w:r>
          <w:rPr>
            <w:rStyle w:val="apple-converted-space"/>
            <w:color w:val="0000FF"/>
            <w:u w:val="single"/>
          </w:rPr>
          <w:t> </w:t>
        </w:r>
        <w:r>
          <w:rPr>
            <w:rStyle w:val="Hyperlink"/>
          </w:rPr>
          <w:t>2022)</w:t>
        </w:r>
      </w:hyperlink>
      <w:r>
        <w:rPr>
          <w:color w:val="000000"/>
        </w:rPr>
        <w:t>, as achieved by a study that used Machine Learning to genetically engineer a polyethene terephthalate (PET) hydrolase called FAST-</w:t>
      </w:r>
      <w:proofErr w:type="spellStart"/>
      <w:r>
        <w:rPr>
          <w:color w:val="000000"/>
        </w:rPr>
        <w:t>PETase</w:t>
      </w:r>
      <w:proofErr w:type="spellEnd"/>
      <w:r>
        <w:rPr>
          <w:color w:val="000000"/>
        </w:rPr>
        <w:t xml:space="preserve"> (functional, active, stable, and tolerant </w:t>
      </w:r>
      <w:proofErr w:type="spellStart"/>
      <w:r>
        <w:rPr>
          <w:color w:val="000000"/>
        </w:rPr>
        <w:t>PETase</w:t>
      </w:r>
      <w:proofErr w:type="spellEnd"/>
      <w:r>
        <w:rPr>
          <w:color w:val="000000"/>
        </w:rPr>
        <w:t>). It could hydrolyse PET plastics in a day and do this at varying pH ranges.</w:t>
      </w:r>
    </w:p>
    <w:p w14:paraId="77849D10" w14:textId="77777777" w:rsidR="009B12B6" w:rsidRDefault="009B12B6" w:rsidP="00FA22A4">
      <w:pPr>
        <w:pStyle w:val="NormalWeb"/>
        <w:jc w:val="both"/>
        <w:rPr>
          <w:color w:val="000000"/>
        </w:rPr>
      </w:pPr>
      <w:proofErr w:type="spellStart"/>
      <w:r>
        <w:rPr>
          <w:color w:val="000000"/>
        </w:rPr>
        <w:t>Alcalase</w:t>
      </w:r>
      <w:proofErr w:type="spellEnd"/>
      <w:r>
        <w:rPr>
          <w:color w:val="000000"/>
        </w:rPr>
        <w:t xml:space="preserve"> is also another microbial enzyme that has been shown to degrade PLA efficiently. In the study by</w:t>
      </w:r>
      <w:r>
        <w:rPr>
          <w:rStyle w:val="apple-converted-space"/>
          <w:color w:val="000000"/>
        </w:rPr>
        <w:t> </w:t>
      </w:r>
      <w:hyperlink w:anchor="Lee2014" w:history="1">
        <w:r>
          <w:rPr>
            <w:rStyle w:val="Hyperlink"/>
          </w:rPr>
          <w:t>Lee et al. (2014)</w:t>
        </w:r>
      </w:hyperlink>
      <w:r>
        <w:rPr>
          <w:color w:val="000000"/>
        </w:rPr>
        <w:t xml:space="preserve">, </w:t>
      </w:r>
      <w:proofErr w:type="spellStart"/>
      <w:r>
        <w:rPr>
          <w:color w:val="000000"/>
        </w:rPr>
        <w:t>alcalase</w:t>
      </w:r>
      <w:proofErr w:type="spellEnd"/>
      <w:r>
        <w:rPr>
          <w:color w:val="000000"/>
        </w:rPr>
        <w:t xml:space="preserve">, with its optimal treatment conditions at pH 9.5 and 60°C, demonstrates the highest biodegrading activity, causing significant changes in PLA nonwovens. The results showed changes in the width and thickness of the PLA nonwovens, alterations in the degree of crystallinity, surface roughening and the formation of cracks on the </w:t>
      </w:r>
      <w:proofErr w:type="spellStart"/>
      <w:r>
        <w:rPr>
          <w:color w:val="000000"/>
        </w:rPr>
        <w:t>fiber</w:t>
      </w:r>
      <w:proofErr w:type="spellEnd"/>
      <w:r>
        <w:rPr>
          <w:color w:val="000000"/>
        </w:rPr>
        <w:t xml:space="preserve"> surface, weight loss in the PLA nonwovens, and reduction in tensile strength, making the material more fragile. The study investigated the effects of enzymatic degradation over time. It found that the duration of degradation played a critical role. Different enzymes had varying effects on PLA over time, leading to changes in the PLA properties. </w:t>
      </w:r>
      <w:proofErr w:type="spellStart"/>
      <w:r>
        <w:rPr>
          <w:color w:val="000000"/>
        </w:rPr>
        <w:t>Alcalase</w:t>
      </w:r>
      <w:proofErr w:type="spellEnd"/>
      <w:r>
        <w:rPr>
          <w:color w:val="000000"/>
        </w:rPr>
        <w:t xml:space="preserve"> degradation was conducted near the </w:t>
      </w:r>
      <w:proofErr w:type="spellStart"/>
      <w:r>
        <w:rPr>
          <w:color w:val="000000"/>
        </w:rPr>
        <w:t>Tg</w:t>
      </w:r>
      <w:proofErr w:type="spellEnd"/>
      <w:r>
        <w:rPr>
          <w:color w:val="000000"/>
        </w:rPr>
        <w:t xml:space="preserve"> of PLA (around 60°C), affecting crystallinity and the overall degradation process.</w:t>
      </w:r>
    </w:p>
    <w:p w14:paraId="358A5FCE" w14:textId="77777777" w:rsidR="009B12B6" w:rsidRDefault="009B12B6" w:rsidP="00FA22A4">
      <w:pPr>
        <w:pStyle w:val="NormalWeb"/>
        <w:jc w:val="both"/>
        <w:rPr>
          <w:color w:val="000000"/>
        </w:rPr>
      </w:pPr>
      <w:r>
        <w:rPr>
          <w:color w:val="000000"/>
        </w:rPr>
        <w:t xml:space="preserve">Generally, proteinase K, </w:t>
      </w:r>
      <w:proofErr w:type="spellStart"/>
      <w:r>
        <w:rPr>
          <w:color w:val="000000"/>
        </w:rPr>
        <w:t>Savinase</w:t>
      </w:r>
      <w:proofErr w:type="spellEnd"/>
      <w:r>
        <w:rPr>
          <w:color w:val="000000"/>
        </w:rPr>
        <w:t xml:space="preserve">, and </w:t>
      </w:r>
      <w:proofErr w:type="spellStart"/>
      <w:r>
        <w:rPr>
          <w:color w:val="000000"/>
        </w:rPr>
        <w:t>Alcalase</w:t>
      </w:r>
      <w:proofErr w:type="spellEnd"/>
      <w:r>
        <w:rPr>
          <w:color w:val="000000"/>
        </w:rPr>
        <w:t xml:space="preserve"> are the most highly reported microbial enzymes involved in the degradation of PLA. However, there is not much literature on their use. This creates an avenue for further research on them and other microbial and synthetic enzymes that could degrade PLA. These enzymes could be in their commercial or modified form. An ideal degradation process for PLA would involve using microbial enzymes with proven efficiency in degrading PLA, such as proteinase K, </w:t>
      </w:r>
      <w:proofErr w:type="spellStart"/>
      <w:r>
        <w:rPr>
          <w:color w:val="000000"/>
        </w:rPr>
        <w:lastRenderedPageBreak/>
        <w:t>Savinase</w:t>
      </w:r>
      <w:proofErr w:type="spellEnd"/>
      <w:r>
        <w:rPr>
          <w:color w:val="000000"/>
        </w:rPr>
        <w:t xml:space="preserve">, and </w:t>
      </w:r>
      <w:proofErr w:type="spellStart"/>
      <w:r>
        <w:rPr>
          <w:color w:val="000000"/>
        </w:rPr>
        <w:t>Alcalase</w:t>
      </w:r>
      <w:proofErr w:type="spellEnd"/>
      <w:r>
        <w:rPr>
          <w:color w:val="000000"/>
        </w:rPr>
        <w:t>. It will involve optimizing the conditions for degradation, such as pH and temperature, controlling the duration of the process, and considering the intended application of the degraded PLA and the influence of other factors, such as the presence of other materials.</w:t>
      </w:r>
    </w:p>
    <w:p w14:paraId="188A3861" w14:textId="77777777" w:rsidR="009B12B6" w:rsidRDefault="009B12B6" w:rsidP="00FA22A4">
      <w:pPr>
        <w:pStyle w:val="Heading2"/>
        <w:jc w:val="both"/>
        <w:rPr>
          <w:color w:val="000000"/>
        </w:rPr>
      </w:pPr>
      <w:r>
        <w:rPr>
          <w:color w:val="000000"/>
        </w:rPr>
        <w:t>5. Conclusions and future perspectives</w:t>
      </w:r>
    </w:p>
    <w:p w14:paraId="09A1B337" w14:textId="77777777" w:rsidR="009B12B6" w:rsidRDefault="009B12B6" w:rsidP="00FA22A4">
      <w:pPr>
        <w:pStyle w:val="NormalWeb"/>
        <w:jc w:val="both"/>
        <w:rPr>
          <w:color w:val="000000"/>
        </w:rPr>
      </w:pPr>
      <w:r>
        <w:rPr>
          <w:color w:val="000000"/>
        </w:rPr>
        <w:t>This review highlights the significance of microbial enzymes in PLA degradation. An optimal PLA degradation process should focus on enzymatic degradation, especially under alkaline conditions, and consider factors like pH, temperature, and the influence of other materials. This process offers a sustainable and environmentally friendly approach to managing PLA end-of-life products and contributes to reducing plastic pollution. Given the limited literature on the use of microbial enzymes, there is a need for ongoing research in this area. Therefore, researchers should conduct in-depth studies to further optimize and expand the use of microbial enzymes for PLA degradation. Promoting collaboration between researchers from different fields, including biology, materials science, and engineering, to tackle the subject's complexity and find innovative solutions for plastic pollution will be a good approach.</w:t>
      </w:r>
    </w:p>
    <w:p w14:paraId="1B64ED85" w14:textId="77777777" w:rsidR="009B12B6" w:rsidRDefault="009B12B6" w:rsidP="00FA22A4">
      <w:pPr>
        <w:pStyle w:val="NormalWeb"/>
        <w:jc w:val="both"/>
        <w:rPr>
          <w:color w:val="000000"/>
        </w:rPr>
      </w:pPr>
      <w:r>
        <w:rPr>
          <w:color w:val="000000"/>
        </w:rPr>
        <w:t xml:space="preserve">It is recommended that researchers and industry should continue exploring microbial enzymes' potential for PLA degradation. Enzymes like proteinase K, </w:t>
      </w:r>
      <w:proofErr w:type="spellStart"/>
      <w:r>
        <w:rPr>
          <w:color w:val="000000"/>
        </w:rPr>
        <w:t>Savinase</w:t>
      </w:r>
      <w:proofErr w:type="spellEnd"/>
      <w:r>
        <w:rPr>
          <w:color w:val="000000"/>
        </w:rPr>
        <w:t xml:space="preserve">, and </w:t>
      </w:r>
      <w:proofErr w:type="spellStart"/>
      <w:r>
        <w:rPr>
          <w:color w:val="000000"/>
        </w:rPr>
        <w:t>Alcalase</w:t>
      </w:r>
      <w:proofErr w:type="spellEnd"/>
      <w:r>
        <w:rPr>
          <w:color w:val="000000"/>
        </w:rPr>
        <w:t xml:space="preserve"> have efficiently </w:t>
      </w:r>
      <w:proofErr w:type="gramStart"/>
      <w:r>
        <w:rPr>
          <w:color w:val="000000"/>
        </w:rPr>
        <w:t>broken down</w:t>
      </w:r>
      <w:proofErr w:type="gramEnd"/>
      <w:r>
        <w:rPr>
          <w:color w:val="000000"/>
        </w:rPr>
        <w:t xml:space="preserve"> PLA and should be further investigated. There is a need to conduct systematic and well-optimized experiments to understand better the most effective processes and conditions for microbial enzymatic PLA degradation. This includes investigating optimal pH levels, temperature ranges, and reaction times. We should also consider the impact of environmental factors on enzymatic degradation. For example, cellulose nanocrystals have been shown to influence the degradation of PLA positively. Understanding these factors can lead to more efficient degradation processes. Investigating genetic modification techniques that can enhance the enzymatic activity of microbial enzymes will prove beneficial. This approach could make enzymatic degradation even more efficient. Policymakers should consider supporting research and development efforts focused on bioplastics and environmentally friendly degradation methods. This can include funding for research and incentives for industries to adopt sustainable practices. Industries should explore and implement efficient recycling methods for PLA. Microbial enzymatic degradation can play a significant role in the recycling of PLA products.</w:t>
      </w:r>
    </w:p>
    <w:p w14:paraId="718BF231" w14:textId="77777777" w:rsidR="00EA43A3" w:rsidRPr="00EA43A3" w:rsidRDefault="00EA43A3" w:rsidP="00EA43A3">
      <w:pPr>
        <w:jc w:val="both"/>
        <w:rPr>
          <w:rFonts w:ascii="Graphik Regular" w:hAnsi="Graphik Regular"/>
        </w:rPr>
      </w:pPr>
    </w:p>
    <w:p w14:paraId="20D72742" w14:textId="77777777" w:rsidR="00B46F0D" w:rsidRPr="004131DC" w:rsidRDefault="000315E4">
      <w:pPr>
        <w:pStyle w:val="Heading"/>
        <w:rPr>
          <w:rFonts w:ascii="Graphik Bold" w:hAnsi="Graphik Bold"/>
        </w:rPr>
      </w:pPr>
      <w:r w:rsidRPr="004131DC">
        <w:rPr>
          <w:rFonts w:ascii="Graphik Bold" w:hAnsi="Graphik Bold"/>
        </w:rPr>
        <w:t xml:space="preserve">Acknowledgment </w:t>
      </w:r>
    </w:p>
    <w:p w14:paraId="7909C034" w14:textId="77777777" w:rsidR="002525C8" w:rsidRPr="00A46486" w:rsidRDefault="002525C8" w:rsidP="002525C8">
      <w:pPr>
        <w:jc w:val="both"/>
        <w:rPr>
          <w:rFonts w:ascii="Graphik Regular" w:eastAsia="Times New Roman" w:hAnsi="Graphik Regular"/>
        </w:rPr>
      </w:pPr>
      <w:r w:rsidRPr="00A46486">
        <w:rPr>
          <w:rFonts w:ascii="Graphik Regular" w:eastAsia="Times New Roman" w:hAnsi="Graphik Regular"/>
        </w:rPr>
        <w:t xml:space="preserve">This research was completed as a project in the course </w:t>
      </w:r>
      <w:r w:rsidRPr="00A46486">
        <w:rPr>
          <w:rFonts w:ascii="Graphik Regular" w:eastAsia="Times New Roman" w:hAnsi="Graphik Regular"/>
          <w:i/>
        </w:rPr>
        <w:t>Mastering GIS,</w:t>
      </w:r>
      <w:r w:rsidRPr="00A46486">
        <w:rPr>
          <w:rFonts w:ascii="Graphik Regular" w:eastAsia="Times New Roman" w:hAnsi="Graphik Regular"/>
        </w:rPr>
        <w:t xml:space="preserve"> taught by José A. Constantine, Assistant Professor of Geosciences at Williams College, USA in Spring 2021. </w:t>
      </w:r>
    </w:p>
    <w:p w14:paraId="061F71B2" w14:textId="77777777" w:rsidR="00B46F0D" w:rsidRDefault="00B46F0D">
      <w:pPr>
        <w:pStyle w:val="Body"/>
        <w:rPr>
          <w:rFonts w:ascii="Graphik Regular" w:hAnsi="Graphik Regular"/>
        </w:rPr>
      </w:pPr>
    </w:p>
    <w:p w14:paraId="7F59753B" w14:textId="77777777" w:rsidR="00A72823" w:rsidRPr="004131DC" w:rsidRDefault="00A72823">
      <w:pPr>
        <w:pStyle w:val="Body"/>
        <w:rPr>
          <w:rFonts w:ascii="Graphik Regular" w:hAnsi="Graphik Regular"/>
        </w:rPr>
      </w:pPr>
    </w:p>
    <w:p w14:paraId="25F341C9" w14:textId="77777777" w:rsidR="00866958" w:rsidRDefault="002525C8" w:rsidP="002525C8">
      <w:pPr>
        <w:pStyle w:val="Heading"/>
        <w:rPr>
          <w:rFonts w:ascii="Graphik Regular" w:hAnsi="Graphik Regular"/>
        </w:rPr>
      </w:pPr>
      <w:r>
        <w:rPr>
          <w:rFonts w:ascii="Graphik Bold" w:hAnsi="Graphik Bold"/>
        </w:rPr>
        <w:t>References</w:t>
      </w:r>
      <w:r w:rsidR="00866958" w:rsidRPr="00866958">
        <w:rPr>
          <w:rFonts w:ascii="Graphik Regular" w:hAnsi="Graphik Regular"/>
        </w:rPr>
        <w:t xml:space="preserve"> </w:t>
      </w:r>
    </w:p>
    <w:p w14:paraId="777CE0FC" w14:textId="77777777" w:rsidR="00FA22A4" w:rsidRDefault="00FA22A4" w:rsidP="00FA22A4">
      <w:pPr>
        <w:pStyle w:val="NormalWeb"/>
        <w:jc w:val="both"/>
        <w:rPr>
          <w:color w:val="000000"/>
        </w:rPr>
      </w:pPr>
      <w:proofErr w:type="spellStart"/>
      <w:r>
        <w:rPr>
          <w:color w:val="000000"/>
        </w:rPr>
        <w:lastRenderedPageBreak/>
        <w:t>Akutsu-Shigeno</w:t>
      </w:r>
      <w:proofErr w:type="spellEnd"/>
      <w:r>
        <w:rPr>
          <w:color w:val="000000"/>
        </w:rPr>
        <w:t xml:space="preserve">, Y., </w:t>
      </w:r>
      <w:proofErr w:type="spellStart"/>
      <w:r>
        <w:rPr>
          <w:color w:val="000000"/>
        </w:rPr>
        <w:t>Teeraphatpornchai</w:t>
      </w:r>
      <w:proofErr w:type="spellEnd"/>
      <w:r>
        <w:rPr>
          <w:color w:val="000000"/>
        </w:rPr>
        <w:t xml:space="preserve">, T., </w:t>
      </w:r>
      <w:proofErr w:type="spellStart"/>
      <w:r>
        <w:rPr>
          <w:color w:val="000000"/>
        </w:rPr>
        <w:t>Teamtisong</w:t>
      </w:r>
      <w:proofErr w:type="spellEnd"/>
      <w:r>
        <w:rPr>
          <w:color w:val="000000"/>
        </w:rPr>
        <w:t>, K., Nomura, N., Uchiyama, H., Nakahara, T., &amp; Nakajima-</w:t>
      </w:r>
      <w:proofErr w:type="spellStart"/>
      <w:r>
        <w:rPr>
          <w:color w:val="000000"/>
        </w:rPr>
        <w:t>Kambe</w:t>
      </w:r>
      <w:proofErr w:type="spellEnd"/>
      <w:r>
        <w:rPr>
          <w:color w:val="000000"/>
        </w:rPr>
        <w:t xml:space="preserve">, T. (2003). Cloning and sequencing of a poly (DL-lactic acid) depolymerase gene from </w:t>
      </w:r>
      <w:proofErr w:type="spellStart"/>
      <w:r>
        <w:rPr>
          <w:color w:val="000000"/>
        </w:rPr>
        <w:t>Paenibacillus</w:t>
      </w:r>
      <w:proofErr w:type="spellEnd"/>
      <w:r>
        <w:rPr>
          <w:color w:val="000000"/>
        </w:rPr>
        <w:t xml:space="preserve"> </w:t>
      </w:r>
      <w:proofErr w:type="spellStart"/>
      <w:r>
        <w:rPr>
          <w:color w:val="000000"/>
        </w:rPr>
        <w:t>amylolyticus</w:t>
      </w:r>
      <w:proofErr w:type="spellEnd"/>
      <w:r>
        <w:rPr>
          <w:color w:val="000000"/>
        </w:rPr>
        <w:t xml:space="preserve"> strain TB-13 and its functional expression in Escherichia coli.</w:t>
      </w:r>
      <w:r>
        <w:rPr>
          <w:rStyle w:val="apple-converted-space"/>
          <w:color w:val="000000"/>
        </w:rPr>
        <w:t> </w:t>
      </w:r>
      <w:r>
        <w:rPr>
          <w:rStyle w:val="Emphasis"/>
          <w:color w:val="000000"/>
        </w:rPr>
        <w:t>Applied and Environmental Microbiology</w:t>
      </w:r>
      <w:r>
        <w:rPr>
          <w:color w:val="000000"/>
        </w:rPr>
        <w:t>,</w:t>
      </w:r>
      <w:r>
        <w:rPr>
          <w:rStyle w:val="apple-converted-space"/>
          <w:color w:val="000000"/>
        </w:rPr>
        <w:t> </w:t>
      </w:r>
      <w:r>
        <w:rPr>
          <w:rStyle w:val="Emphasis"/>
          <w:color w:val="000000"/>
        </w:rPr>
        <w:t>69</w:t>
      </w:r>
      <w:r>
        <w:rPr>
          <w:color w:val="000000"/>
        </w:rPr>
        <w:t>(5), 2498-2504. [</w:t>
      </w:r>
      <w:hyperlink r:id="rId14" w:history="1">
        <w:r>
          <w:rPr>
            <w:rStyle w:val="Hyperlink"/>
          </w:rPr>
          <w:t>Google Scholar</w:t>
        </w:r>
      </w:hyperlink>
      <w:r>
        <w:rPr>
          <w:color w:val="000000"/>
        </w:rPr>
        <w:t>][</w:t>
      </w:r>
      <w:proofErr w:type="spellStart"/>
      <w:r>
        <w:rPr>
          <w:color w:val="000000"/>
        </w:rPr>
        <w:fldChar w:fldCharType="begin"/>
      </w:r>
      <w:r>
        <w:rPr>
          <w:color w:val="000000"/>
        </w:rPr>
        <w:instrText>HYPERLINK "https://doi.org/10.1128/AEM.69.5.2498-2504.2003"</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CD02D7E" w14:textId="77777777" w:rsidR="00FA22A4" w:rsidRDefault="00FA22A4" w:rsidP="00FA22A4">
      <w:pPr>
        <w:pStyle w:val="NormalWeb"/>
        <w:jc w:val="both"/>
        <w:rPr>
          <w:color w:val="000000"/>
        </w:rPr>
      </w:pPr>
      <w:proofErr w:type="spellStart"/>
      <w:r>
        <w:rPr>
          <w:color w:val="000000"/>
        </w:rPr>
        <w:t>Allami</w:t>
      </w:r>
      <w:proofErr w:type="spellEnd"/>
      <w:r>
        <w:rPr>
          <w:color w:val="000000"/>
        </w:rPr>
        <w:t xml:space="preserve">, T., </w:t>
      </w:r>
      <w:proofErr w:type="spellStart"/>
      <w:r>
        <w:rPr>
          <w:color w:val="000000"/>
        </w:rPr>
        <w:t>Alamiery</w:t>
      </w:r>
      <w:proofErr w:type="spellEnd"/>
      <w:r>
        <w:rPr>
          <w:color w:val="000000"/>
        </w:rPr>
        <w:t xml:space="preserve">, A., Nassir, M. H., &amp; </w:t>
      </w:r>
      <w:proofErr w:type="spellStart"/>
      <w:r>
        <w:rPr>
          <w:color w:val="000000"/>
        </w:rPr>
        <w:t>Kadhum</w:t>
      </w:r>
      <w:proofErr w:type="spellEnd"/>
      <w:r>
        <w:rPr>
          <w:color w:val="000000"/>
        </w:rPr>
        <w:t>, A. H. (2021). Investigating physio-thermo-mechanical properties of polyurethane and thermoplastics nanocomposite in various applications.</w:t>
      </w:r>
      <w:r>
        <w:rPr>
          <w:rStyle w:val="apple-converted-space"/>
          <w:color w:val="000000"/>
        </w:rPr>
        <w:t> </w:t>
      </w:r>
      <w:r>
        <w:rPr>
          <w:rStyle w:val="Emphasis"/>
          <w:color w:val="000000"/>
        </w:rPr>
        <w:t>Polymers</w:t>
      </w:r>
      <w:r>
        <w:rPr>
          <w:color w:val="000000"/>
        </w:rPr>
        <w:t>,</w:t>
      </w:r>
      <w:r>
        <w:rPr>
          <w:rStyle w:val="apple-converted-space"/>
          <w:color w:val="000000"/>
        </w:rPr>
        <w:t> </w:t>
      </w:r>
      <w:r>
        <w:rPr>
          <w:rStyle w:val="Emphasis"/>
          <w:color w:val="000000"/>
        </w:rPr>
        <w:t>13</w:t>
      </w:r>
      <w:r>
        <w:rPr>
          <w:color w:val="000000"/>
        </w:rPr>
        <w:t>(15), 2467. [</w:t>
      </w:r>
      <w:hyperlink r:id="rId15" w:history="1">
        <w:r>
          <w:rPr>
            <w:rStyle w:val="Hyperlink"/>
          </w:rPr>
          <w:t>Google Sc</w:t>
        </w:r>
        <w:r>
          <w:rPr>
            <w:rStyle w:val="Hyperlink"/>
          </w:rPr>
          <w:t>h</w:t>
        </w:r>
        <w:r>
          <w:rPr>
            <w:rStyle w:val="Hyperlink"/>
          </w:rPr>
          <w:t>olar</w:t>
        </w:r>
      </w:hyperlink>
      <w:r>
        <w:rPr>
          <w:color w:val="000000"/>
        </w:rPr>
        <w:t>] [</w:t>
      </w:r>
      <w:proofErr w:type="spellStart"/>
      <w:r>
        <w:rPr>
          <w:color w:val="000000"/>
        </w:rPr>
        <w:fldChar w:fldCharType="begin"/>
      </w:r>
      <w:r>
        <w:rPr>
          <w:color w:val="000000"/>
        </w:rPr>
        <w:instrText>HYPERLINK "https://doi.org/10.3390/polym13152467"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96DFDB0" w14:textId="77777777" w:rsidR="00FA22A4" w:rsidRDefault="00FA22A4" w:rsidP="00FA22A4">
      <w:pPr>
        <w:pStyle w:val="NormalWeb"/>
        <w:jc w:val="both"/>
        <w:rPr>
          <w:color w:val="000000"/>
        </w:rPr>
      </w:pPr>
      <w:proofErr w:type="spellStart"/>
      <w:r>
        <w:rPr>
          <w:color w:val="000000"/>
        </w:rPr>
        <w:t>Borrelle</w:t>
      </w:r>
      <w:proofErr w:type="spellEnd"/>
      <w:r>
        <w:rPr>
          <w:color w:val="000000"/>
        </w:rPr>
        <w:t xml:space="preserve">, S. B., </w:t>
      </w:r>
      <w:proofErr w:type="spellStart"/>
      <w:r>
        <w:rPr>
          <w:color w:val="000000"/>
        </w:rPr>
        <w:t>Ringma</w:t>
      </w:r>
      <w:proofErr w:type="spellEnd"/>
      <w:r>
        <w:rPr>
          <w:color w:val="000000"/>
        </w:rPr>
        <w:t xml:space="preserve">, J., Law, K. L., </w:t>
      </w:r>
      <w:proofErr w:type="spellStart"/>
      <w:r>
        <w:rPr>
          <w:color w:val="000000"/>
        </w:rPr>
        <w:t>Monnahan</w:t>
      </w:r>
      <w:proofErr w:type="spellEnd"/>
      <w:r>
        <w:rPr>
          <w:color w:val="000000"/>
        </w:rPr>
        <w:t xml:space="preserve">, C. C., </w:t>
      </w:r>
      <w:proofErr w:type="spellStart"/>
      <w:r>
        <w:rPr>
          <w:color w:val="000000"/>
        </w:rPr>
        <w:t>Lebreton</w:t>
      </w:r>
      <w:proofErr w:type="spellEnd"/>
      <w:r>
        <w:rPr>
          <w:color w:val="000000"/>
        </w:rPr>
        <w:t xml:space="preserve">, L., McGivern, A., ... &amp; </w:t>
      </w:r>
      <w:proofErr w:type="spellStart"/>
      <w:r>
        <w:rPr>
          <w:color w:val="000000"/>
        </w:rPr>
        <w:t>Rochman</w:t>
      </w:r>
      <w:proofErr w:type="spellEnd"/>
      <w:r>
        <w:rPr>
          <w:color w:val="000000"/>
        </w:rPr>
        <w:t>, C. M. (2020). Predicted growth in plastic waste exceeds efforts to mitigate plastic pollution.</w:t>
      </w:r>
      <w:r>
        <w:rPr>
          <w:rStyle w:val="apple-converted-space"/>
          <w:color w:val="000000"/>
        </w:rPr>
        <w:t> </w:t>
      </w:r>
      <w:r>
        <w:rPr>
          <w:rStyle w:val="Emphasis"/>
          <w:color w:val="000000"/>
        </w:rPr>
        <w:t>Science, 369</w:t>
      </w:r>
      <w:r>
        <w:rPr>
          <w:color w:val="000000"/>
        </w:rPr>
        <w:t>(6510), 1515-1518. [</w:t>
      </w:r>
      <w:hyperlink r:id="rId16" w:history="1">
        <w:r>
          <w:rPr>
            <w:rStyle w:val="Hyperlink"/>
          </w:rPr>
          <w:t>Google Scholar</w:t>
        </w:r>
      </w:hyperlink>
      <w:r>
        <w:rPr>
          <w:color w:val="000000"/>
        </w:rPr>
        <w:t>] [</w:t>
      </w:r>
      <w:hyperlink r:id="rId17" w:history="1">
        <w:r>
          <w:rPr>
            <w:rStyle w:val="Hyperlink"/>
          </w:rPr>
          <w:t>Cross Ref</w:t>
        </w:r>
      </w:hyperlink>
      <w:r>
        <w:rPr>
          <w:color w:val="000000"/>
        </w:rPr>
        <w:t>].</w:t>
      </w:r>
    </w:p>
    <w:p w14:paraId="7BAA0447" w14:textId="77777777" w:rsidR="00FA22A4" w:rsidRDefault="00FA22A4" w:rsidP="00FA22A4">
      <w:pPr>
        <w:pStyle w:val="NormalWeb"/>
        <w:jc w:val="both"/>
        <w:rPr>
          <w:color w:val="000000"/>
        </w:rPr>
      </w:pPr>
      <w:proofErr w:type="spellStart"/>
      <w:r>
        <w:rPr>
          <w:color w:val="000000"/>
        </w:rPr>
        <w:t>Bubpachat</w:t>
      </w:r>
      <w:proofErr w:type="spellEnd"/>
      <w:r>
        <w:rPr>
          <w:color w:val="000000"/>
        </w:rPr>
        <w:t xml:space="preserve">, T., </w:t>
      </w:r>
      <w:proofErr w:type="spellStart"/>
      <w:r>
        <w:rPr>
          <w:color w:val="000000"/>
        </w:rPr>
        <w:t>Sombatsompop</w:t>
      </w:r>
      <w:proofErr w:type="spellEnd"/>
      <w:r>
        <w:rPr>
          <w:color w:val="000000"/>
        </w:rPr>
        <w:t xml:space="preserve">, N., &amp; </w:t>
      </w:r>
      <w:proofErr w:type="spellStart"/>
      <w:r>
        <w:rPr>
          <w:color w:val="000000"/>
        </w:rPr>
        <w:t>Prapagdee</w:t>
      </w:r>
      <w:proofErr w:type="spellEnd"/>
      <w:r>
        <w:rPr>
          <w:color w:val="000000"/>
        </w:rPr>
        <w:t>, B. (2018). Isolation and role of polylactic acid-degrading bacteria on degrading enzymes productions and PLA biodegradability at mesophilic conditions.</w:t>
      </w:r>
      <w:r>
        <w:rPr>
          <w:rStyle w:val="apple-converted-space"/>
          <w:color w:val="000000"/>
        </w:rPr>
        <w:t> </w:t>
      </w:r>
      <w:r>
        <w:rPr>
          <w:rStyle w:val="Emphasis"/>
          <w:color w:val="000000"/>
        </w:rPr>
        <w:t>Polymer Degradation and Stability, 152</w:t>
      </w:r>
      <w:r>
        <w:rPr>
          <w:color w:val="000000"/>
        </w:rPr>
        <w:t>, 75-85. [</w:t>
      </w:r>
      <w:hyperlink r:id="rId18" w:history="1">
        <w:r>
          <w:rPr>
            <w:rStyle w:val="Hyperlink"/>
          </w:rPr>
          <w:t>Google Scholar</w:t>
        </w:r>
      </w:hyperlink>
      <w:r>
        <w:rPr>
          <w:color w:val="000000"/>
        </w:rPr>
        <w:t>] [</w:t>
      </w:r>
      <w:proofErr w:type="spellStart"/>
      <w:r>
        <w:rPr>
          <w:color w:val="000000"/>
        </w:rPr>
        <w:fldChar w:fldCharType="begin"/>
      </w:r>
      <w:r>
        <w:rPr>
          <w:color w:val="000000"/>
        </w:rPr>
        <w:instrText>HYPERLINK "https://doi.org/10.1016/j.polymdegradstab.2018.03.023"</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473129A" w14:textId="77777777" w:rsidR="00FA22A4" w:rsidRDefault="00FA22A4" w:rsidP="00FA22A4">
      <w:pPr>
        <w:pStyle w:val="NormalWeb"/>
        <w:jc w:val="both"/>
        <w:rPr>
          <w:color w:val="000000"/>
        </w:rPr>
      </w:pPr>
      <w:r>
        <w:rPr>
          <w:color w:val="000000"/>
        </w:rPr>
        <w:t xml:space="preserve">Costa, A., </w:t>
      </w:r>
      <w:proofErr w:type="spellStart"/>
      <w:r>
        <w:rPr>
          <w:color w:val="000000"/>
        </w:rPr>
        <w:t>Encarnação</w:t>
      </w:r>
      <w:proofErr w:type="spellEnd"/>
      <w:r>
        <w:rPr>
          <w:color w:val="000000"/>
        </w:rPr>
        <w:t xml:space="preserve">, T., Tavares, R., </w:t>
      </w:r>
      <w:proofErr w:type="spellStart"/>
      <w:r>
        <w:rPr>
          <w:color w:val="000000"/>
        </w:rPr>
        <w:t>Todo</w:t>
      </w:r>
      <w:proofErr w:type="spellEnd"/>
      <w:r>
        <w:rPr>
          <w:color w:val="000000"/>
        </w:rPr>
        <w:t xml:space="preserve"> Bom, T., &amp; Mateus, A. (2023). Bioplastics: Innovation for Green Transition.</w:t>
      </w:r>
      <w:r>
        <w:rPr>
          <w:rStyle w:val="apple-converted-space"/>
          <w:color w:val="000000"/>
        </w:rPr>
        <w:t> </w:t>
      </w:r>
      <w:r>
        <w:rPr>
          <w:rStyle w:val="Emphasis"/>
          <w:color w:val="000000"/>
        </w:rPr>
        <w:t>Polymers, 15</w:t>
      </w:r>
      <w:r>
        <w:rPr>
          <w:color w:val="000000"/>
        </w:rPr>
        <w:t>(3), 517. [</w:t>
      </w:r>
      <w:hyperlink r:id="rId19" w:history="1">
        <w:r>
          <w:rPr>
            <w:rStyle w:val="Hyperlink"/>
          </w:rPr>
          <w:t>Google Scholar</w:t>
        </w:r>
      </w:hyperlink>
      <w:r>
        <w:rPr>
          <w:color w:val="000000"/>
        </w:rPr>
        <w:t>]  [</w:t>
      </w:r>
      <w:proofErr w:type="spellStart"/>
      <w:r>
        <w:rPr>
          <w:color w:val="000000"/>
        </w:rPr>
        <w:fldChar w:fldCharType="begin"/>
      </w:r>
      <w:r>
        <w:rPr>
          <w:color w:val="000000"/>
        </w:rPr>
        <w:instrText>HYPERLINK "https://doi.org/10.3390/polym15030517"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D9D6CB3" w14:textId="77777777" w:rsidR="00FA22A4" w:rsidRDefault="00FA22A4" w:rsidP="00FA22A4">
      <w:pPr>
        <w:pStyle w:val="NormalWeb"/>
        <w:jc w:val="both"/>
        <w:rPr>
          <w:color w:val="000000"/>
        </w:rPr>
      </w:pPr>
      <w:proofErr w:type="spellStart"/>
      <w:r>
        <w:rPr>
          <w:color w:val="000000"/>
        </w:rPr>
        <w:t>Czarnecka</w:t>
      </w:r>
      <w:proofErr w:type="spellEnd"/>
      <w:r>
        <w:rPr>
          <w:color w:val="000000"/>
        </w:rPr>
        <w:t xml:space="preserve">-Komorowska, D., </w:t>
      </w:r>
      <w:proofErr w:type="spellStart"/>
      <w:r>
        <w:rPr>
          <w:color w:val="000000"/>
        </w:rPr>
        <w:t>Bryll</w:t>
      </w:r>
      <w:proofErr w:type="spellEnd"/>
      <w:r>
        <w:rPr>
          <w:color w:val="000000"/>
        </w:rPr>
        <w:t xml:space="preserve">, K., Kostecka, E., </w:t>
      </w:r>
      <w:proofErr w:type="spellStart"/>
      <w:r>
        <w:rPr>
          <w:color w:val="000000"/>
        </w:rPr>
        <w:t>Tomasik</w:t>
      </w:r>
      <w:proofErr w:type="spellEnd"/>
      <w:r>
        <w:rPr>
          <w:color w:val="000000"/>
        </w:rPr>
        <w:t xml:space="preserve">, M., </w:t>
      </w:r>
      <w:proofErr w:type="spellStart"/>
      <w:r>
        <w:rPr>
          <w:color w:val="000000"/>
        </w:rPr>
        <w:t>Piesowicz</w:t>
      </w:r>
      <w:proofErr w:type="spellEnd"/>
      <w:r>
        <w:rPr>
          <w:color w:val="000000"/>
        </w:rPr>
        <w:t xml:space="preserve">, E., &amp; </w:t>
      </w:r>
      <w:proofErr w:type="spellStart"/>
      <w:r>
        <w:rPr>
          <w:color w:val="000000"/>
        </w:rPr>
        <w:t>Gawdzińska</w:t>
      </w:r>
      <w:proofErr w:type="spellEnd"/>
      <w:r>
        <w:rPr>
          <w:color w:val="000000"/>
        </w:rPr>
        <w:t>, K. (2021). The composting of PLA/HNT biodegradable composites as an eco-approach to the sustainability.</w:t>
      </w:r>
      <w:r>
        <w:rPr>
          <w:rStyle w:val="apple-converted-space"/>
          <w:color w:val="000000"/>
        </w:rPr>
        <w:t> </w:t>
      </w:r>
      <w:r>
        <w:rPr>
          <w:rStyle w:val="Emphasis"/>
          <w:color w:val="000000"/>
        </w:rPr>
        <w:t>Bulletin of the Polish Academy of Sciences. Technical Sciences, 69</w:t>
      </w:r>
      <w:r>
        <w:rPr>
          <w:color w:val="000000"/>
        </w:rPr>
        <w:t>(2). [</w:t>
      </w:r>
      <w:hyperlink r:id="rId20" w:history="1">
        <w:r>
          <w:rPr>
            <w:rStyle w:val="Hyperlink"/>
          </w:rPr>
          <w:t>Google Scholar</w:t>
        </w:r>
      </w:hyperlink>
      <w:r>
        <w:rPr>
          <w:color w:val="000000"/>
        </w:rPr>
        <w:t>] [</w:t>
      </w:r>
      <w:proofErr w:type="spellStart"/>
      <w:r>
        <w:rPr>
          <w:color w:val="000000"/>
        </w:rPr>
        <w:fldChar w:fldCharType="begin"/>
      </w:r>
      <w:r>
        <w:rPr>
          <w:color w:val="000000"/>
        </w:rPr>
        <w:instrText>HYPERLINK "https://doi.org/10.24425/bpasts.2021.136720"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B5FBED4" w14:textId="77777777" w:rsidR="00FA22A4" w:rsidRDefault="00FA22A4" w:rsidP="00FA22A4">
      <w:pPr>
        <w:pStyle w:val="NormalWeb"/>
        <w:jc w:val="both"/>
        <w:rPr>
          <w:color w:val="000000"/>
        </w:rPr>
      </w:pPr>
      <w:r>
        <w:rPr>
          <w:color w:val="000000"/>
        </w:rPr>
        <w:t xml:space="preserve">Da Silva, D., </w:t>
      </w:r>
      <w:proofErr w:type="spellStart"/>
      <w:r>
        <w:rPr>
          <w:color w:val="000000"/>
        </w:rPr>
        <w:t>Kaduri</w:t>
      </w:r>
      <w:proofErr w:type="spellEnd"/>
      <w:r>
        <w:rPr>
          <w:color w:val="000000"/>
        </w:rPr>
        <w:t xml:space="preserve">, M., </w:t>
      </w:r>
      <w:proofErr w:type="spellStart"/>
      <w:r>
        <w:rPr>
          <w:color w:val="000000"/>
        </w:rPr>
        <w:t>Poley</w:t>
      </w:r>
      <w:proofErr w:type="spellEnd"/>
      <w:r>
        <w:rPr>
          <w:color w:val="000000"/>
        </w:rPr>
        <w:t xml:space="preserve">, M., </w:t>
      </w:r>
      <w:proofErr w:type="spellStart"/>
      <w:r>
        <w:rPr>
          <w:color w:val="000000"/>
        </w:rPr>
        <w:t>Adir</w:t>
      </w:r>
      <w:proofErr w:type="spellEnd"/>
      <w:r>
        <w:rPr>
          <w:color w:val="000000"/>
        </w:rPr>
        <w:t xml:space="preserve">, O., </w:t>
      </w:r>
      <w:proofErr w:type="spellStart"/>
      <w:r>
        <w:rPr>
          <w:color w:val="000000"/>
        </w:rPr>
        <w:t>Krinsky</w:t>
      </w:r>
      <w:proofErr w:type="spellEnd"/>
      <w:r>
        <w:rPr>
          <w:color w:val="000000"/>
        </w:rPr>
        <w:t xml:space="preserve">, N., </w:t>
      </w:r>
      <w:proofErr w:type="spellStart"/>
      <w:r>
        <w:rPr>
          <w:color w:val="000000"/>
        </w:rPr>
        <w:t>Shainsky-Roitman</w:t>
      </w:r>
      <w:proofErr w:type="spellEnd"/>
      <w:r>
        <w:rPr>
          <w:color w:val="000000"/>
        </w:rPr>
        <w:t xml:space="preserve">, J., &amp; Schroeder, A. (2018). Biocompatibility, </w:t>
      </w:r>
      <w:proofErr w:type="gramStart"/>
      <w:r>
        <w:rPr>
          <w:color w:val="000000"/>
        </w:rPr>
        <w:t>biodegradation</w:t>
      </w:r>
      <w:proofErr w:type="gramEnd"/>
      <w:r>
        <w:rPr>
          <w:color w:val="000000"/>
        </w:rPr>
        <w:t xml:space="preserve"> and excretion of polylactic acid (PLA) in medical implants and </w:t>
      </w:r>
      <w:proofErr w:type="spellStart"/>
      <w:r>
        <w:rPr>
          <w:color w:val="000000"/>
        </w:rPr>
        <w:t>theranostic</w:t>
      </w:r>
      <w:proofErr w:type="spellEnd"/>
      <w:r>
        <w:rPr>
          <w:color w:val="000000"/>
        </w:rPr>
        <w:t xml:space="preserve"> systems.</w:t>
      </w:r>
      <w:r>
        <w:rPr>
          <w:rStyle w:val="apple-converted-space"/>
          <w:color w:val="000000"/>
        </w:rPr>
        <w:t> </w:t>
      </w:r>
      <w:r>
        <w:rPr>
          <w:rStyle w:val="Emphasis"/>
          <w:color w:val="000000"/>
        </w:rPr>
        <w:t>Chemical Engineering Journal, 340</w:t>
      </w:r>
      <w:r>
        <w:rPr>
          <w:color w:val="000000"/>
        </w:rPr>
        <w:t>, 9-14. [</w:t>
      </w:r>
      <w:hyperlink r:id="rId21" w:history="1">
        <w:r>
          <w:rPr>
            <w:rStyle w:val="Hyperlink"/>
          </w:rPr>
          <w:t>Google Scholar</w:t>
        </w:r>
      </w:hyperlink>
      <w:r>
        <w:rPr>
          <w:color w:val="000000"/>
        </w:rPr>
        <w:t>] [</w:t>
      </w:r>
      <w:proofErr w:type="spellStart"/>
      <w:r>
        <w:rPr>
          <w:color w:val="000000"/>
        </w:rPr>
        <w:fldChar w:fldCharType="begin"/>
      </w:r>
      <w:r>
        <w:rPr>
          <w:color w:val="000000"/>
        </w:rPr>
        <w:instrText>HYPERLINK "https://doi.org/10.1016/j.cej.2018.01.010"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328C6DF" w14:textId="77777777" w:rsidR="00FA22A4" w:rsidRDefault="00FA22A4" w:rsidP="00FA22A4">
      <w:pPr>
        <w:pStyle w:val="NormalWeb"/>
        <w:jc w:val="both"/>
        <w:rPr>
          <w:color w:val="000000"/>
        </w:rPr>
      </w:pPr>
      <w:proofErr w:type="spellStart"/>
      <w:r>
        <w:rPr>
          <w:color w:val="000000"/>
        </w:rPr>
        <w:t>Doğan</w:t>
      </w:r>
      <w:proofErr w:type="spellEnd"/>
      <w:r>
        <w:rPr>
          <w:color w:val="000000"/>
        </w:rPr>
        <w:t xml:space="preserve">, S., </w:t>
      </w:r>
      <w:proofErr w:type="spellStart"/>
      <w:r>
        <w:rPr>
          <w:color w:val="000000"/>
        </w:rPr>
        <w:t>Boyacioğlu</w:t>
      </w:r>
      <w:proofErr w:type="spellEnd"/>
      <w:r>
        <w:rPr>
          <w:color w:val="000000"/>
        </w:rPr>
        <w:t xml:space="preserve">, S., </w:t>
      </w:r>
      <w:proofErr w:type="spellStart"/>
      <w:r>
        <w:rPr>
          <w:color w:val="000000"/>
        </w:rPr>
        <w:t>Kodal</w:t>
      </w:r>
      <w:proofErr w:type="spellEnd"/>
      <w:r>
        <w:rPr>
          <w:color w:val="000000"/>
        </w:rPr>
        <w:t xml:space="preserve">, M., </w:t>
      </w:r>
      <w:proofErr w:type="spellStart"/>
      <w:r>
        <w:rPr>
          <w:color w:val="000000"/>
        </w:rPr>
        <w:t>Gökçe</w:t>
      </w:r>
      <w:proofErr w:type="spellEnd"/>
      <w:r>
        <w:rPr>
          <w:color w:val="000000"/>
        </w:rPr>
        <w:t xml:space="preserve">, Ö., &amp; </w:t>
      </w:r>
      <w:proofErr w:type="spellStart"/>
      <w:r>
        <w:rPr>
          <w:color w:val="000000"/>
        </w:rPr>
        <w:t>Özkoç</w:t>
      </w:r>
      <w:proofErr w:type="spellEnd"/>
      <w:r>
        <w:rPr>
          <w:color w:val="000000"/>
        </w:rPr>
        <w:t xml:space="preserve">, G. (2017). Thermally induced shape memory </w:t>
      </w:r>
      <w:proofErr w:type="spellStart"/>
      <w:r>
        <w:rPr>
          <w:color w:val="000000"/>
        </w:rPr>
        <w:t>behavior</w:t>
      </w:r>
      <w:proofErr w:type="spellEnd"/>
      <w:r>
        <w:rPr>
          <w:color w:val="000000"/>
        </w:rPr>
        <w:t xml:space="preserve">, enzymatic </w:t>
      </w:r>
      <w:proofErr w:type="gramStart"/>
      <w:r>
        <w:rPr>
          <w:color w:val="000000"/>
        </w:rPr>
        <w:t>degradation</w:t>
      </w:r>
      <w:proofErr w:type="gramEnd"/>
      <w:r>
        <w:rPr>
          <w:color w:val="000000"/>
        </w:rPr>
        <w:t xml:space="preserve"> and biocompatibility of PLA/TPU blends.</w:t>
      </w:r>
      <w:r>
        <w:rPr>
          <w:rStyle w:val="apple-converted-space"/>
          <w:color w:val="000000"/>
        </w:rPr>
        <w:t> </w:t>
      </w:r>
      <w:r>
        <w:rPr>
          <w:rStyle w:val="Emphasis"/>
          <w:color w:val="000000"/>
        </w:rPr>
        <w:t xml:space="preserve">Journal of the Mechanical </w:t>
      </w:r>
      <w:proofErr w:type="spellStart"/>
      <w:r>
        <w:rPr>
          <w:rStyle w:val="Emphasis"/>
          <w:color w:val="000000"/>
        </w:rPr>
        <w:t>Behavior</w:t>
      </w:r>
      <w:proofErr w:type="spellEnd"/>
      <w:r>
        <w:rPr>
          <w:rStyle w:val="Emphasis"/>
          <w:color w:val="000000"/>
        </w:rPr>
        <w:t xml:space="preserve"> of Biomedical Materials</w:t>
      </w:r>
      <w:r>
        <w:rPr>
          <w:color w:val="000000"/>
        </w:rPr>
        <w:t>,</w:t>
      </w:r>
      <w:r>
        <w:rPr>
          <w:rStyle w:val="apple-converted-space"/>
          <w:color w:val="000000"/>
        </w:rPr>
        <w:t> </w:t>
      </w:r>
      <w:r>
        <w:rPr>
          <w:rStyle w:val="Emphasis"/>
          <w:color w:val="000000"/>
        </w:rPr>
        <w:t>71</w:t>
      </w:r>
      <w:r>
        <w:rPr>
          <w:color w:val="000000"/>
        </w:rPr>
        <w:t>. [</w:t>
      </w:r>
      <w:hyperlink r:id="rId22" w:history="1">
        <w:r>
          <w:rPr>
            <w:rStyle w:val="Hyperlink"/>
          </w:rPr>
          <w:t>Google Scholar</w:t>
        </w:r>
      </w:hyperlink>
      <w:r>
        <w:rPr>
          <w:color w:val="000000"/>
        </w:rPr>
        <w:t>] [</w:t>
      </w:r>
      <w:proofErr w:type="spellStart"/>
      <w:r>
        <w:rPr>
          <w:color w:val="000000"/>
        </w:rPr>
        <w:fldChar w:fldCharType="begin"/>
      </w:r>
      <w:r>
        <w:rPr>
          <w:color w:val="000000"/>
        </w:rPr>
        <w:instrText>HYPERLINK "https://doi.org/10.1016/j.jmbbm.2017.04.001"</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E623C97" w14:textId="77777777" w:rsidR="00FA22A4" w:rsidRDefault="00FA22A4" w:rsidP="00FA22A4">
      <w:pPr>
        <w:pStyle w:val="NormalWeb"/>
        <w:jc w:val="both"/>
        <w:rPr>
          <w:color w:val="000000"/>
        </w:rPr>
      </w:pPr>
      <w:r>
        <w:rPr>
          <w:color w:val="000000"/>
        </w:rPr>
        <w:t xml:space="preserve">Donate, R., </w:t>
      </w:r>
      <w:proofErr w:type="spellStart"/>
      <w:r>
        <w:rPr>
          <w:color w:val="000000"/>
        </w:rPr>
        <w:t>Monzón</w:t>
      </w:r>
      <w:proofErr w:type="spellEnd"/>
      <w:r>
        <w:rPr>
          <w:color w:val="000000"/>
        </w:rPr>
        <w:t xml:space="preserve">, M., </w:t>
      </w:r>
      <w:proofErr w:type="spellStart"/>
      <w:r>
        <w:rPr>
          <w:color w:val="000000"/>
        </w:rPr>
        <w:t>Alemán</w:t>
      </w:r>
      <w:proofErr w:type="spellEnd"/>
      <w:r>
        <w:rPr>
          <w:color w:val="000000"/>
        </w:rPr>
        <w:t>-Domínguez, M. E., &amp; Ortega, Z. (2020). Enzymatic degradation study of PLA-based composite scaffolds.</w:t>
      </w:r>
      <w:r>
        <w:rPr>
          <w:rStyle w:val="apple-converted-space"/>
          <w:color w:val="000000"/>
        </w:rPr>
        <w:t> </w:t>
      </w:r>
      <w:r>
        <w:rPr>
          <w:rStyle w:val="Emphasis"/>
          <w:color w:val="000000"/>
        </w:rPr>
        <w:t>Reviews on Advanced Materials Science, 59</w:t>
      </w:r>
      <w:r>
        <w:rPr>
          <w:color w:val="000000"/>
        </w:rPr>
        <w:t>(1), 170-175. [</w:t>
      </w:r>
      <w:hyperlink r:id="rId23" w:history="1">
        <w:r>
          <w:rPr>
            <w:rStyle w:val="Hyperlink"/>
          </w:rPr>
          <w:t>Google Scholar</w:t>
        </w:r>
      </w:hyperlink>
      <w:r>
        <w:rPr>
          <w:color w:val="000000"/>
        </w:rPr>
        <w:t>] [</w:t>
      </w:r>
      <w:proofErr w:type="spellStart"/>
      <w:r>
        <w:rPr>
          <w:color w:val="000000"/>
        </w:rPr>
        <w:fldChar w:fldCharType="begin"/>
      </w:r>
      <w:r>
        <w:rPr>
          <w:color w:val="000000"/>
        </w:rPr>
        <w:instrText>HYPERLINK "https://doi.org/10.1515/rams-2020-0005"</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9BB560D" w14:textId="77777777" w:rsidR="00FA22A4" w:rsidRDefault="00FA22A4" w:rsidP="00FA22A4">
      <w:pPr>
        <w:pStyle w:val="NormalWeb"/>
        <w:jc w:val="both"/>
        <w:rPr>
          <w:color w:val="000000"/>
        </w:rPr>
      </w:pPr>
      <w:r>
        <w:rPr>
          <w:color w:val="000000"/>
        </w:rPr>
        <w:t xml:space="preserve">Dong, K., Panahi-Sarmad, M., Cui, Z., Huang, X., &amp; Xiao, X. (2021). Electro-induced shape memory effect of 4D printed auxetic composite using PLA/TPU/CNT filament embedded synergistically with continuous carbon </w:t>
      </w:r>
      <w:proofErr w:type="spellStart"/>
      <w:r>
        <w:rPr>
          <w:color w:val="000000"/>
        </w:rPr>
        <w:t>fiber</w:t>
      </w:r>
      <w:proofErr w:type="spellEnd"/>
      <w:r>
        <w:rPr>
          <w:color w:val="000000"/>
        </w:rPr>
        <w:t>: A theoretical &amp; experimental analysis.</w:t>
      </w:r>
      <w:r>
        <w:rPr>
          <w:rStyle w:val="apple-converted-space"/>
          <w:color w:val="000000"/>
        </w:rPr>
        <w:t> </w:t>
      </w:r>
      <w:r>
        <w:rPr>
          <w:rStyle w:val="Emphasis"/>
          <w:color w:val="000000"/>
        </w:rPr>
        <w:t>Composites Part B: Engineering, 220</w:t>
      </w:r>
      <w:r>
        <w:rPr>
          <w:color w:val="000000"/>
        </w:rPr>
        <w:t>, 108994. [</w:t>
      </w:r>
      <w:hyperlink r:id="rId24" w:history="1">
        <w:r>
          <w:rPr>
            <w:rStyle w:val="Hyperlink"/>
          </w:rPr>
          <w:t>Google Scholar</w:t>
        </w:r>
      </w:hyperlink>
      <w:r>
        <w:rPr>
          <w:color w:val="000000"/>
        </w:rPr>
        <w:t>] [</w:t>
      </w:r>
      <w:proofErr w:type="spellStart"/>
      <w:r>
        <w:rPr>
          <w:color w:val="000000"/>
        </w:rPr>
        <w:fldChar w:fldCharType="begin"/>
      </w:r>
      <w:r>
        <w:rPr>
          <w:color w:val="000000"/>
        </w:rPr>
        <w:instrText>HYPERLINK "https://doi.org/10.1016/j.compositesb.2021.108994"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2E131D4" w14:textId="77777777" w:rsidR="00FA22A4" w:rsidRDefault="00FA22A4" w:rsidP="00FA22A4">
      <w:pPr>
        <w:pStyle w:val="NormalWeb"/>
        <w:jc w:val="both"/>
        <w:rPr>
          <w:color w:val="000000"/>
        </w:rPr>
      </w:pPr>
      <w:proofErr w:type="spellStart"/>
      <w:r>
        <w:rPr>
          <w:color w:val="000000"/>
        </w:rPr>
        <w:t>Ejiohuo</w:t>
      </w:r>
      <w:proofErr w:type="spellEnd"/>
      <w:r>
        <w:rPr>
          <w:color w:val="000000"/>
        </w:rPr>
        <w:t>, O. (2022). Abstract book for “Enzyme future-Discovery and Engineering”; DTU Bioengineering symposium, p 47. [</w:t>
      </w:r>
      <w:hyperlink r:id="rId25" w:history="1">
        <w:r>
          <w:rPr>
            <w:rStyle w:val="Hyperlink"/>
          </w:rPr>
          <w:t>Website</w:t>
        </w:r>
      </w:hyperlink>
      <w:r>
        <w:rPr>
          <w:color w:val="000000"/>
        </w:rPr>
        <w:t>]</w:t>
      </w:r>
    </w:p>
    <w:p w14:paraId="3441444B" w14:textId="77777777" w:rsidR="00FA22A4" w:rsidRDefault="00FA22A4" w:rsidP="00FA22A4">
      <w:pPr>
        <w:pStyle w:val="NormalWeb"/>
        <w:jc w:val="both"/>
        <w:rPr>
          <w:color w:val="000000"/>
        </w:rPr>
      </w:pPr>
      <w:r>
        <w:rPr>
          <w:color w:val="000000"/>
        </w:rPr>
        <w:lastRenderedPageBreak/>
        <w:t>Endres, H. J. (2017). Bioplastics.</w:t>
      </w:r>
      <w:r>
        <w:rPr>
          <w:rStyle w:val="apple-converted-space"/>
          <w:color w:val="000000"/>
        </w:rPr>
        <w:t> </w:t>
      </w:r>
      <w:r>
        <w:rPr>
          <w:rStyle w:val="Emphasis"/>
          <w:color w:val="000000"/>
        </w:rPr>
        <w:t>Biorefineries</w:t>
      </w:r>
      <w:r>
        <w:rPr>
          <w:color w:val="000000"/>
        </w:rPr>
        <w:t>, 427-468. [</w:t>
      </w:r>
      <w:hyperlink r:id="rId26" w:history="1">
        <w:r>
          <w:rPr>
            <w:rStyle w:val="Hyperlink"/>
          </w:rPr>
          <w:t>Google Scholar</w:t>
        </w:r>
      </w:hyperlink>
      <w:r>
        <w:rPr>
          <w:color w:val="000000"/>
        </w:rPr>
        <w:t>] [</w:t>
      </w:r>
      <w:proofErr w:type="spellStart"/>
      <w:r>
        <w:rPr>
          <w:color w:val="000000"/>
        </w:rPr>
        <w:fldChar w:fldCharType="begin"/>
      </w:r>
      <w:r>
        <w:rPr>
          <w:color w:val="000000"/>
        </w:rPr>
        <w:instrText>HYPERLINK "https://doi.org/10.1007/10_2016_75"</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6E5C684" w14:textId="77777777" w:rsidR="00FA22A4" w:rsidRDefault="00FA22A4" w:rsidP="00FA22A4">
      <w:pPr>
        <w:pStyle w:val="NormalWeb"/>
        <w:jc w:val="both"/>
        <w:rPr>
          <w:color w:val="000000"/>
        </w:rPr>
      </w:pPr>
      <w:r>
        <w:rPr>
          <w:color w:val="000000"/>
        </w:rPr>
        <w:t>Farah, S., Anderson, D. G., &amp; Langer, R. (2016). Physical and mechanical properties of PLA, and their functions in widespread applications—A comprehensive review.</w:t>
      </w:r>
      <w:r>
        <w:rPr>
          <w:rStyle w:val="apple-converted-space"/>
          <w:color w:val="000000"/>
        </w:rPr>
        <w:t> </w:t>
      </w:r>
      <w:r>
        <w:rPr>
          <w:rStyle w:val="Emphasis"/>
          <w:color w:val="000000"/>
        </w:rPr>
        <w:t>Advanced drug delivery reviews, 107</w:t>
      </w:r>
      <w:r>
        <w:rPr>
          <w:color w:val="000000"/>
        </w:rPr>
        <w:t>, 367-392. [</w:t>
      </w:r>
      <w:hyperlink r:id="rId27" w:history="1">
        <w:r>
          <w:rPr>
            <w:rStyle w:val="Hyperlink"/>
          </w:rPr>
          <w:t>Google Scholar</w:t>
        </w:r>
      </w:hyperlink>
      <w:r>
        <w:rPr>
          <w:color w:val="000000"/>
        </w:rPr>
        <w:t>] [</w:t>
      </w:r>
      <w:proofErr w:type="spellStart"/>
      <w:r>
        <w:rPr>
          <w:color w:val="000000"/>
        </w:rPr>
        <w:fldChar w:fldCharType="begin"/>
      </w:r>
      <w:r>
        <w:rPr>
          <w:color w:val="000000"/>
        </w:rPr>
        <w:instrText>HYPERLINK "https://doi.org/10.1016/j.addr.2016.06.012"</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7FD848D" w14:textId="77777777" w:rsidR="00FA22A4" w:rsidRDefault="00FA22A4" w:rsidP="00FA22A4">
      <w:pPr>
        <w:pStyle w:val="NormalWeb"/>
        <w:jc w:val="both"/>
        <w:rPr>
          <w:color w:val="000000"/>
        </w:rPr>
      </w:pPr>
      <w:proofErr w:type="spellStart"/>
      <w:r>
        <w:rPr>
          <w:color w:val="000000"/>
        </w:rPr>
        <w:t>Ferri</w:t>
      </w:r>
      <w:proofErr w:type="spellEnd"/>
      <w:r>
        <w:rPr>
          <w:color w:val="000000"/>
        </w:rPr>
        <w:t xml:space="preserve">, J. M., Garcia-Garcia, D., </w:t>
      </w:r>
      <w:proofErr w:type="spellStart"/>
      <w:r>
        <w:rPr>
          <w:color w:val="000000"/>
        </w:rPr>
        <w:t>Rayón</w:t>
      </w:r>
      <w:proofErr w:type="spellEnd"/>
      <w:r>
        <w:rPr>
          <w:color w:val="000000"/>
        </w:rPr>
        <w:t xml:space="preserve">, E., Samper, M. D., &amp; Balart, R. (2020). Compatibilization and characterization of polylactide and </w:t>
      </w:r>
      <w:proofErr w:type="spellStart"/>
      <w:r>
        <w:rPr>
          <w:color w:val="000000"/>
        </w:rPr>
        <w:t>biopolyethylene</w:t>
      </w:r>
      <w:proofErr w:type="spellEnd"/>
      <w:r>
        <w:rPr>
          <w:color w:val="000000"/>
        </w:rPr>
        <w:t xml:space="preserve"> binary blends by non-reactive and reactive compatibilization approaches.</w:t>
      </w:r>
      <w:r>
        <w:rPr>
          <w:rStyle w:val="apple-converted-space"/>
          <w:color w:val="000000"/>
        </w:rPr>
        <w:t> </w:t>
      </w:r>
      <w:r>
        <w:rPr>
          <w:rStyle w:val="Emphasis"/>
          <w:color w:val="000000"/>
        </w:rPr>
        <w:t>Polymers, 12</w:t>
      </w:r>
      <w:r>
        <w:rPr>
          <w:color w:val="000000"/>
        </w:rPr>
        <w:t>(6), 1344. [</w:t>
      </w:r>
      <w:hyperlink r:id="rId28" w:history="1">
        <w:r>
          <w:rPr>
            <w:rStyle w:val="Hyperlink"/>
          </w:rPr>
          <w:t>Google Scholar</w:t>
        </w:r>
      </w:hyperlink>
      <w:r>
        <w:rPr>
          <w:color w:val="000000"/>
        </w:rPr>
        <w:t>] [</w:t>
      </w:r>
      <w:proofErr w:type="spellStart"/>
      <w:r>
        <w:rPr>
          <w:color w:val="000000"/>
        </w:rPr>
        <w:fldChar w:fldCharType="begin"/>
      </w:r>
      <w:r>
        <w:rPr>
          <w:color w:val="000000"/>
        </w:rPr>
        <w:instrText>HYPERLINK "https://doi.org/10.3390/polym12061344"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3D303D1" w14:textId="77777777" w:rsidR="00FA22A4" w:rsidRDefault="00FA22A4" w:rsidP="00FA22A4">
      <w:pPr>
        <w:pStyle w:val="NormalWeb"/>
        <w:jc w:val="both"/>
        <w:rPr>
          <w:color w:val="000000"/>
        </w:rPr>
      </w:pPr>
      <w:proofErr w:type="spellStart"/>
      <w:r>
        <w:rPr>
          <w:color w:val="000000"/>
        </w:rPr>
        <w:t>Hanphakphoom</w:t>
      </w:r>
      <w:proofErr w:type="spellEnd"/>
      <w:r>
        <w:rPr>
          <w:color w:val="000000"/>
        </w:rPr>
        <w:t xml:space="preserve">, S., </w:t>
      </w:r>
      <w:proofErr w:type="spellStart"/>
      <w:r>
        <w:rPr>
          <w:color w:val="000000"/>
        </w:rPr>
        <w:t>Maneewong</w:t>
      </w:r>
      <w:proofErr w:type="spellEnd"/>
      <w:r>
        <w:rPr>
          <w:color w:val="000000"/>
        </w:rPr>
        <w:t xml:space="preserve">, N., </w:t>
      </w:r>
      <w:proofErr w:type="spellStart"/>
      <w:r>
        <w:rPr>
          <w:color w:val="000000"/>
        </w:rPr>
        <w:t>Sukkhum</w:t>
      </w:r>
      <w:proofErr w:type="spellEnd"/>
      <w:r>
        <w:rPr>
          <w:color w:val="000000"/>
        </w:rPr>
        <w:t xml:space="preserve">, S., Tokuyama, S., &amp; </w:t>
      </w:r>
      <w:proofErr w:type="spellStart"/>
      <w:r>
        <w:rPr>
          <w:color w:val="000000"/>
        </w:rPr>
        <w:t>Kitpreechavanich</w:t>
      </w:r>
      <w:proofErr w:type="spellEnd"/>
      <w:r>
        <w:rPr>
          <w:color w:val="000000"/>
        </w:rPr>
        <w:t xml:space="preserve">, V. (2014). Characterization of poly (L-lactide)-degrading enzyme produced by thermophilic filamentous bacteria </w:t>
      </w:r>
      <w:proofErr w:type="spellStart"/>
      <w:r>
        <w:rPr>
          <w:color w:val="000000"/>
        </w:rPr>
        <w:t>Laceyella</w:t>
      </w:r>
      <w:proofErr w:type="spellEnd"/>
      <w:r>
        <w:rPr>
          <w:color w:val="000000"/>
        </w:rPr>
        <w:t xml:space="preserve"> </w:t>
      </w:r>
      <w:proofErr w:type="spellStart"/>
      <w:r>
        <w:rPr>
          <w:color w:val="000000"/>
        </w:rPr>
        <w:t>sacchari</w:t>
      </w:r>
      <w:proofErr w:type="spellEnd"/>
      <w:r>
        <w:rPr>
          <w:color w:val="000000"/>
        </w:rPr>
        <w:t xml:space="preserve"> LP175.</w:t>
      </w:r>
      <w:r>
        <w:rPr>
          <w:rStyle w:val="apple-converted-space"/>
          <w:color w:val="000000"/>
        </w:rPr>
        <w:t> </w:t>
      </w:r>
      <w:r>
        <w:rPr>
          <w:rStyle w:val="Emphasis"/>
          <w:color w:val="000000"/>
        </w:rPr>
        <w:t>The Journal of General and Applied Microbiology, 60</w:t>
      </w:r>
      <w:r>
        <w:rPr>
          <w:color w:val="000000"/>
        </w:rPr>
        <w:t>(1), 13-22. [</w:t>
      </w:r>
      <w:hyperlink r:id="rId29" w:history="1">
        <w:r>
          <w:rPr>
            <w:rStyle w:val="Hyperlink"/>
          </w:rPr>
          <w:t>Google Scholar</w:t>
        </w:r>
      </w:hyperlink>
      <w:r>
        <w:rPr>
          <w:color w:val="000000"/>
        </w:rPr>
        <w:t>] [</w:t>
      </w:r>
      <w:proofErr w:type="spellStart"/>
      <w:r>
        <w:rPr>
          <w:color w:val="000000"/>
        </w:rPr>
        <w:fldChar w:fldCharType="begin"/>
      </w:r>
      <w:r>
        <w:rPr>
          <w:color w:val="000000"/>
        </w:rPr>
        <w:instrText>HYPERLINK "https://doi.org/10.2323/jgam.60.13"</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14646A9" w14:textId="77777777" w:rsidR="00FA22A4" w:rsidRDefault="00FA22A4" w:rsidP="00FA22A4">
      <w:pPr>
        <w:pStyle w:val="NormalWeb"/>
        <w:jc w:val="both"/>
        <w:rPr>
          <w:color w:val="000000"/>
        </w:rPr>
      </w:pPr>
      <w:proofErr w:type="spellStart"/>
      <w:r>
        <w:rPr>
          <w:color w:val="000000"/>
        </w:rPr>
        <w:t>Hegyesi</w:t>
      </w:r>
      <w:proofErr w:type="spellEnd"/>
      <w:r>
        <w:rPr>
          <w:color w:val="000000"/>
        </w:rPr>
        <w:t xml:space="preserve">, N., Zhang, Y., </w:t>
      </w:r>
      <w:proofErr w:type="spellStart"/>
      <w:r>
        <w:rPr>
          <w:color w:val="000000"/>
        </w:rPr>
        <w:t>Kohári</w:t>
      </w:r>
      <w:proofErr w:type="spellEnd"/>
      <w:r>
        <w:rPr>
          <w:color w:val="000000"/>
        </w:rPr>
        <w:t xml:space="preserve">, A., </w:t>
      </w:r>
      <w:proofErr w:type="spellStart"/>
      <w:r>
        <w:rPr>
          <w:color w:val="000000"/>
        </w:rPr>
        <w:t>Polyák</w:t>
      </w:r>
      <w:proofErr w:type="spellEnd"/>
      <w:r>
        <w:rPr>
          <w:color w:val="000000"/>
        </w:rPr>
        <w:t xml:space="preserve">, P., Sui, X., &amp; </w:t>
      </w:r>
      <w:proofErr w:type="spellStart"/>
      <w:r>
        <w:rPr>
          <w:color w:val="000000"/>
        </w:rPr>
        <w:t>Pukánszky</w:t>
      </w:r>
      <w:proofErr w:type="spellEnd"/>
      <w:r>
        <w:rPr>
          <w:color w:val="000000"/>
        </w:rPr>
        <w:t>, B. (2019). Enzymatic degradation of PLA/cellulose nanocrystal composites.</w:t>
      </w:r>
      <w:r>
        <w:rPr>
          <w:rStyle w:val="apple-converted-space"/>
          <w:color w:val="000000"/>
        </w:rPr>
        <w:t> </w:t>
      </w:r>
      <w:r>
        <w:rPr>
          <w:rStyle w:val="Emphasis"/>
          <w:color w:val="000000"/>
        </w:rPr>
        <w:t>Industrial Crops and Products, 141</w:t>
      </w:r>
      <w:r>
        <w:rPr>
          <w:color w:val="000000"/>
        </w:rPr>
        <w:t>, 111799. [</w:t>
      </w:r>
      <w:hyperlink r:id="rId30" w:history="1">
        <w:r>
          <w:rPr>
            <w:rStyle w:val="Hyperlink"/>
          </w:rPr>
          <w:t>Google Scholar</w:t>
        </w:r>
      </w:hyperlink>
      <w:r>
        <w:rPr>
          <w:color w:val="000000"/>
        </w:rPr>
        <w:t>] [</w:t>
      </w:r>
      <w:proofErr w:type="spellStart"/>
      <w:r>
        <w:rPr>
          <w:color w:val="000000"/>
        </w:rPr>
        <w:fldChar w:fldCharType="begin"/>
      </w:r>
      <w:r>
        <w:rPr>
          <w:color w:val="000000"/>
        </w:rPr>
        <w:instrText>HYPERLINK "https://doi.org/10.1016/j.indcrop.2019.111799"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011A426" w14:textId="77777777" w:rsidR="00FA22A4" w:rsidRDefault="00FA22A4" w:rsidP="00FA22A4">
      <w:pPr>
        <w:pStyle w:val="NormalWeb"/>
        <w:jc w:val="both"/>
        <w:rPr>
          <w:color w:val="000000"/>
        </w:rPr>
      </w:pPr>
      <w:r>
        <w:rPr>
          <w:color w:val="000000"/>
        </w:rPr>
        <w:t xml:space="preserve">Herzberger, J., </w:t>
      </w:r>
      <w:proofErr w:type="spellStart"/>
      <w:r>
        <w:rPr>
          <w:color w:val="000000"/>
        </w:rPr>
        <w:t>Sirrine</w:t>
      </w:r>
      <w:proofErr w:type="spellEnd"/>
      <w:r>
        <w:rPr>
          <w:color w:val="000000"/>
        </w:rPr>
        <w:t>, J. M., Williams, C. B., &amp; Long, T. E. (2019). Polymer design for 3D printing elastomers: recent advances in structure, properties, and printing.</w:t>
      </w:r>
      <w:r>
        <w:rPr>
          <w:rStyle w:val="apple-converted-space"/>
          <w:color w:val="000000"/>
        </w:rPr>
        <w:t> </w:t>
      </w:r>
      <w:r>
        <w:rPr>
          <w:rStyle w:val="Emphasis"/>
          <w:color w:val="000000"/>
        </w:rPr>
        <w:t>Progress in Polymer Science, 97</w:t>
      </w:r>
      <w:r>
        <w:rPr>
          <w:color w:val="000000"/>
        </w:rPr>
        <w:t>, 101144. [</w:t>
      </w:r>
      <w:hyperlink r:id="rId31" w:history="1">
        <w:r>
          <w:rPr>
            <w:rStyle w:val="Hyperlink"/>
          </w:rPr>
          <w:t>Google Scholar</w:t>
        </w:r>
      </w:hyperlink>
      <w:r>
        <w:rPr>
          <w:color w:val="000000"/>
        </w:rPr>
        <w:t>] [</w:t>
      </w:r>
      <w:proofErr w:type="spellStart"/>
      <w:r>
        <w:rPr>
          <w:color w:val="000000"/>
        </w:rPr>
        <w:fldChar w:fldCharType="begin"/>
      </w:r>
      <w:r>
        <w:rPr>
          <w:color w:val="000000"/>
        </w:rPr>
        <w:instrText>HYPERLINK "https://doi.org/10.1016/j.progpolymsci.2019.101144"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1FD32F15" w14:textId="77777777" w:rsidR="00FA22A4" w:rsidRDefault="00FA22A4" w:rsidP="00FA22A4">
      <w:pPr>
        <w:pStyle w:val="NormalWeb"/>
        <w:jc w:val="both"/>
        <w:rPr>
          <w:color w:val="000000"/>
        </w:rPr>
      </w:pPr>
      <w:r>
        <w:rPr>
          <w:color w:val="000000"/>
        </w:rPr>
        <w:t xml:space="preserve">Huang, Q., </w:t>
      </w:r>
      <w:proofErr w:type="spellStart"/>
      <w:r>
        <w:rPr>
          <w:color w:val="000000"/>
        </w:rPr>
        <w:t>Hiyama</w:t>
      </w:r>
      <w:proofErr w:type="spellEnd"/>
      <w:r>
        <w:rPr>
          <w:color w:val="000000"/>
        </w:rPr>
        <w:t xml:space="preserve">, M., </w:t>
      </w:r>
      <w:proofErr w:type="spellStart"/>
      <w:r>
        <w:rPr>
          <w:color w:val="000000"/>
        </w:rPr>
        <w:t>Kabe</w:t>
      </w:r>
      <w:proofErr w:type="spellEnd"/>
      <w:r>
        <w:rPr>
          <w:color w:val="000000"/>
        </w:rPr>
        <w:t>, T., Kimura, S., &amp; Iwata, T. (2020). Enzymatic self-biodegradation of poly (l-lactic acid) films by embedded heat-treated and immobilized proteinase K.</w:t>
      </w:r>
      <w:r>
        <w:rPr>
          <w:rStyle w:val="apple-converted-space"/>
          <w:color w:val="000000"/>
        </w:rPr>
        <w:t> </w:t>
      </w:r>
      <w:r>
        <w:rPr>
          <w:rStyle w:val="Emphasis"/>
          <w:color w:val="000000"/>
        </w:rPr>
        <w:t>Biomacromolecules, 21</w:t>
      </w:r>
      <w:r>
        <w:rPr>
          <w:color w:val="000000"/>
        </w:rPr>
        <w:t>(8), 3301-3307. [</w:t>
      </w:r>
      <w:hyperlink r:id="rId32" w:history="1">
        <w:r>
          <w:rPr>
            <w:rStyle w:val="Hyperlink"/>
          </w:rPr>
          <w:t>Google Scholar</w:t>
        </w:r>
      </w:hyperlink>
      <w:r>
        <w:rPr>
          <w:color w:val="000000"/>
        </w:rPr>
        <w:t>] [</w:t>
      </w:r>
      <w:proofErr w:type="spellStart"/>
      <w:r>
        <w:rPr>
          <w:color w:val="000000"/>
        </w:rPr>
        <w:fldChar w:fldCharType="begin"/>
      </w:r>
      <w:r>
        <w:rPr>
          <w:color w:val="000000"/>
        </w:rPr>
        <w:instrText>HYPERLINK "https://doi.org/10.1021/acs.biomac.0c00759"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3C1F3FA" w14:textId="77777777" w:rsidR="00FA22A4" w:rsidRDefault="00FA22A4" w:rsidP="00FA22A4">
      <w:pPr>
        <w:pStyle w:val="NormalWeb"/>
        <w:jc w:val="both"/>
        <w:rPr>
          <w:color w:val="000000"/>
        </w:rPr>
      </w:pPr>
      <w:r>
        <w:rPr>
          <w:color w:val="000000"/>
        </w:rPr>
        <w:t xml:space="preserve">Jiménez, L., Mena, M. J., </w:t>
      </w:r>
      <w:proofErr w:type="spellStart"/>
      <w:r>
        <w:rPr>
          <w:color w:val="000000"/>
        </w:rPr>
        <w:t>Prendiz</w:t>
      </w:r>
      <w:proofErr w:type="spellEnd"/>
      <w:r>
        <w:rPr>
          <w:color w:val="000000"/>
        </w:rPr>
        <w:t>, J., Salas, L., &amp; Vega-</w:t>
      </w:r>
      <w:proofErr w:type="spellStart"/>
      <w:r>
        <w:rPr>
          <w:color w:val="000000"/>
        </w:rPr>
        <w:t>Baudrit</w:t>
      </w:r>
      <w:proofErr w:type="spellEnd"/>
      <w:r>
        <w:rPr>
          <w:color w:val="000000"/>
        </w:rPr>
        <w:t>, J. (2019). Polylactic acid (PLA) as a bioplastic and its possible applications in the food industry.</w:t>
      </w:r>
      <w:r>
        <w:rPr>
          <w:rStyle w:val="apple-converted-space"/>
          <w:color w:val="000000"/>
        </w:rPr>
        <w:t> </w:t>
      </w:r>
      <w:r>
        <w:rPr>
          <w:rStyle w:val="Emphasis"/>
          <w:color w:val="000000"/>
        </w:rPr>
        <w:t xml:space="preserve">J Food Sci </w:t>
      </w:r>
      <w:proofErr w:type="spellStart"/>
      <w:r>
        <w:rPr>
          <w:rStyle w:val="Emphasis"/>
          <w:color w:val="000000"/>
        </w:rPr>
        <w:t>Nutr</w:t>
      </w:r>
      <w:proofErr w:type="spellEnd"/>
      <w:r>
        <w:rPr>
          <w:rStyle w:val="Emphasis"/>
          <w:color w:val="000000"/>
        </w:rPr>
        <w:t>, 5</w:t>
      </w:r>
      <w:r>
        <w:rPr>
          <w:color w:val="000000"/>
        </w:rPr>
        <w:t>(2), 2-6. [</w:t>
      </w:r>
      <w:hyperlink r:id="rId33" w:history="1">
        <w:r>
          <w:rPr>
            <w:rStyle w:val="Hyperlink"/>
          </w:rPr>
          <w:t>Google Scholar</w:t>
        </w:r>
      </w:hyperlink>
      <w:r>
        <w:rPr>
          <w:color w:val="000000"/>
        </w:rPr>
        <w:t>] [</w:t>
      </w:r>
      <w:proofErr w:type="spellStart"/>
      <w:r>
        <w:rPr>
          <w:color w:val="000000"/>
        </w:rPr>
        <w:fldChar w:fldCharType="begin"/>
      </w:r>
      <w:r>
        <w:rPr>
          <w:color w:val="000000"/>
        </w:rPr>
        <w:instrText>HYPERLINK "https://doi.org/10.24966/FSN-1076/100048"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r>
        <w:rPr>
          <w:rStyle w:val="apple-converted-space"/>
          <w:color w:val="000000"/>
        </w:rPr>
        <w:t> </w:t>
      </w:r>
    </w:p>
    <w:p w14:paraId="42B96BE7" w14:textId="77777777" w:rsidR="00FA22A4" w:rsidRDefault="00FA22A4" w:rsidP="00FA22A4">
      <w:pPr>
        <w:pStyle w:val="NormalWeb"/>
        <w:jc w:val="both"/>
        <w:rPr>
          <w:color w:val="000000"/>
        </w:rPr>
      </w:pPr>
      <w:proofErr w:type="spellStart"/>
      <w:r>
        <w:rPr>
          <w:color w:val="000000"/>
        </w:rPr>
        <w:t>Kopal</w:t>
      </w:r>
      <w:proofErr w:type="spellEnd"/>
      <w:r>
        <w:rPr>
          <w:color w:val="000000"/>
        </w:rPr>
        <w:t xml:space="preserve">, I., </w:t>
      </w:r>
      <w:proofErr w:type="spellStart"/>
      <w:r>
        <w:rPr>
          <w:color w:val="000000"/>
        </w:rPr>
        <w:t>Harničárová</w:t>
      </w:r>
      <w:proofErr w:type="spellEnd"/>
      <w:r>
        <w:rPr>
          <w:color w:val="000000"/>
        </w:rPr>
        <w:t xml:space="preserve">, M., </w:t>
      </w:r>
      <w:proofErr w:type="spellStart"/>
      <w:r>
        <w:rPr>
          <w:color w:val="000000"/>
        </w:rPr>
        <w:t>Valíček</w:t>
      </w:r>
      <w:proofErr w:type="spellEnd"/>
      <w:r>
        <w:rPr>
          <w:color w:val="000000"/>
        </w:rPr>
        <w:t xml:space="preserve">, J., </w:t>
      </w:r>
      <w:proofErr w:type="spellStart"/>
      <w:r>
        <w:rPr>
          <w:color w:val="000000"/>
        </w:rPr>
        <w:t>Krmela</w:t>
      </w:r>
      <w:proofErr w:type="spellEnd"/>
      <w:r>
        <w:rPr>
          <w:color w:val="000000"/>
        </w:rPr>
        <w:t xml:space="preserve">, J., &amp; </w:t>
      </w:r>
      <w:proofErr w:type="spellStart"/>
      <w:r>
        <w:rPr>
          <w:color w:val="000000"/>
        </w:rPr>
        <w:t>Lukáč</w:t>
      </w:r>
      <w:proofErr w:type="spellEnd"/>
      <w:r>
        <w:rPr>
          <w:color w:val="000000"/>
        </w:rPr>
        <w:t xml:space="preserve">, O. (2019). Radial basis function neural network-based </w:t>
      </w:r>
      <w:proofErr w:type="spellStart"/>
      <w:r>
        <w:rPr>
          <w:color w:val="000000"/>
        </w:rPr>
        <w:t>modeling</w:t>
      </w:r>
      <w:proofErr w:type="spellEnd"/>
      <w:r>
        <w:rPr>
          <w:color w:val="000000"/>
        </w:rPr>
        <w:t xml:space="preserve"> of the dynamic thermo-mechanical response and damping </w:t>
      </w:r>
      <w:proofErr w:type="spellStart"/>
      <w:r>
        <w:rPr>
          <w:color w:val="000000"/>
        </w:rPr>
        <w:t>behavior</w:t>
      </w:r>
      <w:proofErr w:type="spellEnd"/>
      <w:r>
        <w:rPr>
          <w:color w:val="000000"/>
        </w:rPr>
        <w:t xml:space="preserve"> of thermoplastic elastomer systems.</w:t>
      </w:r>
      <w:r>
        <w:rPr>
          <w:rStyle w:val="apple-converted-space"/>
          <w:color w:val="000000"/>
        </w:rPr>
        <w:t> </w:t>
      </w:r>
      <w:r>
        <w:rPr>
          <w:rStyle w:val="Emphasis"/>
          <w:color w:val="000000"/>
        </w:rPr>
        <w:t>Polymers, 11</w:t>
      </w:r>
      <w:r>
        <w:rPr>
          <w:color w:val="000000"/>
        </w:rPr>
        <w:t>(6), 1074. [</w:t>
      </w:r>
      <w:hyperlink r:id="rId34" w:history="1">
        <w:r>
          <w:rPr>
            <w:rStyle w:val="Hyperlink"/>
          </w:rPr>
          <w:t>Google Scholar</w:t>
        </w:r>
      </w:hyperlink>
      <w:r>
        <w:rPr>
          <w:color w:val="000000"/>
        </w:rPr>
        <w:t>] [</w:t>
      </w:r>
      <w:proofErr w:type="spellStart"/>
      <w:r>
        <w:rPr>
          <w:color w:val="000000"/>
        </w:rPr>
        <w:fldChar w:fldCharType="begin"/>
      </w:r>
      <w:r>
        <w:rPr>
          <w:color w:val="000000"/>
        </w:rPr>
        <w:instrText>HYPERLINK "https://doi.org/10.3390/polym11061074"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E6D4B97" w14:textId="77777777" w:rsidR="00FA22A4" w:rsidRDefault="00FA22A4" w:rsidP="00FA22A4">
      <w:pPr>
        <w:pStyle w:val="NormalWeb"/>
        <w:jc w:val="both"/>
        <w:rPr>
          <w:color w:val="000000"/>
        </w:rPr>
      </w:pPr>
      <w:proofErr w:type="spellStart"/>
      <w:r>
        <w:rPr>
          <w:color w:val="000000"/>
        </w:rPr>
        <w:t>Koterwa</w:t>
      </w:r>
      <w:proofErr w:type="spellEnd"/>
      <w:r>
        <w:rPr>
          <w:color w:val="000000"/>
        </w:rPr>
        <w:t xml:space="preserve">, A., </w:t>
      </w:r>
      <w:proofErr w:type="spellStart"/>
      <w:r>
        <w:rPr>
          <w:color w:val="000000"/>
        </w:rPr>
        <w:t>Kaczmarzyk</w:t>
      </w:r>
      <w:proofErr w:type="spellEnd"/>
      <w:r>
        <w:rPr>
          <w:color w:val="000000"/>
        </w:rPr>
        <w:t xml:space="preserve">, I., Mania, S., </w:t>
      </w:r>
      <w:proofErr w:type="spellStart"/>
      <w:r>
        <w:rPr>
          <w:color w:val="000000"/>
        </w:rPr>
        <w:t>Cieslik</w:t>
      </w:r>
      <w:proofErr w:type="spellEnd"/>
      <w:r>
        <w:rPr>
          <w:color w:val="000000"/>
        </w:rPr>
        <w:t xml:space="preserve">, M., </w:t>
      </w:r>
      <w:proofErr w:type="spellStart"/>
      <w:r>
        <w:rPr>
          <w:color w:val="000000"/>
        </w:rPr>
        <w:t>Tylingo</w:t>
      </w:r>
      <w:proofErr w:type="spellEnd"/>
      <w:r>
        <w:rPr>
          <w:color w:val="000000"/>
        </w:rPr>
        <w:t xml:space="preserve">, R., </w:t>
      </w:r>
      <w:proofErr w:type="spellStart"/>
      <w:r>
        <w:rPr>
          <w:color w:val="000000"/>
        </w:rPr>
        <w:t>Ossowski</w:t>
      </w:r>
      <w:proofErr w:type="spellEnd"/>
      <w:r>
        <w:rPr>
          <w:color w:val="000000"/>
        </w:rPr>
        <w:t xml:space="preserve">, T., ... &amp; </w:t>
      </w:r>
      <w:proofErr w:type="spellStart"/>
      <w:r>
        <w:rPr>
          <w:color w:val="000000"/>
        </w:rPr>
        <w:t>Ryl</w:t>
      </w:r>
      <w:proofErr w:type="spellEnd"/>
      <w:r>
        <w:rPr>
          <w:color w:val="000000"/>
        </w:rPr>
        <w:t>, J. (2022). The role of electrolysis and enzymatic hydrolysis treatment in the enhancement of the electrochemical properties of 3D-printed carbon black/poly (lactic acid) structures.</w:t>
      </w:r>
      <w:r>
        <w:rPr>
          <w:rStyle w:val="apple-converted-space"/>
          <w:color w:val="000000"/>
        </w:rPr>
        <w:t> </w:t>
      </w:r>
      <w:r>
        <w:rPr>
          <w:rStyle w:val="Emphasis"/>
          <w:color w:val="000000"/>
        </w:rPr>
        <w:t>Applied Surface Science, 574</w:t>
      </w:r>
      <w:r>
        <w:rPr>
          <w:color w:val="000000"/>
        </w:rPr>
        <w:t>, 151587. [</w:t>
      </w:r>
      <w:hyperlink r:id="rId35" w:history="1">
        <w:r>
          <w:rPr>
            <w:rStyle w:val="Hyperlink"/>
          </w:rPr>
          <w:t>Google Scholar</w:t>
        </w:r>
      </w:hyperlink>
      <w:r>
        <w:rPr>
          <w:color w:val="000000"/>
        </w:rPr>
        <w:t>] [</w:t>
      </w:r>
      <w:proofErr w:type="spellStart"/>
      <w:r>
        <w:rPr>
          <w:color w:val="000000"/>
        </w:rPr>
        <w:fldChar w:fldCharType="begin"/>
      </w:r>
      <w:r>
        <w:rPr>
          <w:color w:val="000000"/>
        </w:rPr>
        <w:instrText>HYPERLINK "https://doi.org/10.1016/J.APSUSC.2021.151587"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1F9D56C" w14:textId="77777777" w:rsidR="00FA22A4" w:rsidRDefault="00FA22A4" w:rsidP="00FA22A4">
      <w:pPr>
        <w:pStyle w:val="NormalWeb"/>
        <w:jc w:val="both"/>
        <w:rPr>
          <w:color w:val="000000"/>
        </w:rPr>
      </w:pPr>
      <w:r>
        <w:rPr>
          <w:color w:val="000000"/>
        </w:rPr>
        <w:t>Lai, S. M., Wu, W. L., &amp; Wang, Y. J. (2016). Annealing effect on the shape memory properties of polylactic acid (PLA)/thermoplastic polyurethane (TPU) bio-based blends.</w:t>
      </w:r>
      <w:r>
        <w:rPr>
          <w:rStyle w:val="apple-converted-space"/>
          <w:color w:val="000000"/>
        </w:rPr>
        <w:t> </w:t>
      </w:r>
      <w:r>
        <w:rPr>
          <w:rStyle w:val="Emphasis"/>
          <w:color w:val="000000"/>
        </w:rPr>
        <w:t>Journal of Polymer Research, 23</w:t>
      </w:r>
      <w:r>
        <w:rPr>
          <w:color w:val="000000"/>
        </w:rPr>
        <w:t>, 1-13. [</w:t>
      </w:r>
      <w:hyperlink r:id="rId36" w:history="1">
        <w:r>
          <w:rPr>
            <w:rStyle w:val="Hyperlink"/>
          </w:rPr>
          <w:t>Google Scholar</w:t>
        </w:r>
      </w:hyperlink>
      <w:r>
        <w:rPr>
          <w:color w:val="000000"/>
        </w:rPr>
        <w:t>] [</w:t>
      </w:r>
      <w:proofErr w:type="spellStart"/>
      <w:r>
        <w:rPr>
          <w:color w:val="000000"/>
        </w:rPr>
        <w:fldChar w:fldCharType="begin"/>
      </w:r>
      <w:r>
        <w:rPr>
          <w:color w:val="000000"/>
        </w:rPr>
        <w:instrText>HYPERLINK "https://doi.org/10.1007/s10965-016-0993-6"</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87D437D" w14:textId="77777777" w:rsidR="00FA22A4" w:rsidRDefault="00FA22A4" w:rsidP="00FA22A4">
      <w:pPr>
        <w:pStyle w:val="NormalWeb"/>
        <w:jc w:val="both"/>
        <w:rPr>
          <w:color w:val="000000"/>
        </w:rPr>
      </w:pPr>
      <w:proofErr w:type="spellStart"/>
      <w:r>
        <w:rPr>
          <w:color w:val="000000"/>
        </w:rPr>
        <w:lastRenderedPageBreak/>
        <w:t>Lamoree</w:t>
      </w:r>
      <w:proofErr w:type="spellEnd"/>
      <w:r>
        <w:rPr>
          <w:color w:val="000000"/>
        </w:rPr>
        <w:t>, M. H. (2022). Discovery and quantification of plastic particle pollution in human blood.</w:t>
      </w:r>
      <w:r>
        <w:rPr>
          <w:rStyle w:val="apple-converted-space"/>
          <w:color w:val="000000"/>
        </w:rPr>
        <w:t> </w:t>
      </w:r>
      <w:r>
        <w:rPr>
          <w:rStyle w:val="Emphasis"/>
          <w:color w:val="000000"/>
        </w:rPr>
        <w:t>Environment international, 163</w:t>
      </w:r>
      <w:r>
        <w:rPr>
          <w:color w:val="000000"/>
        </w:rPr>
        <w:t>, 107199. [</w:t>
      </w:r>
      <w:hyperlink r:id="rId37" w:history="1">
        <w:r>
          <w:rPr>
            <w:rStyle w:val="Hyperlink"/>
          </w:rPr>
          <w:t>Google Scholar</w:t>
        </w:r>
      </w:hyperlink>
      <w:r>
        <w:rPr>
          <w:color w:val="000000"/>
        </w:rPr>
        <w:t>] [</w:t>
      </w:r>
      <w:proofErr w:type="spellStart"/>
      <w:r>
        <w:rPr>
          <w:color w:val="000000"/>
        </w:rPr>
        <w:fldChar w:fldCharType="begin"/>
      </w:r>
      <w:r>
        <w:rPr>
          <w:color w:val="000000"/>
        </w:rPr>
        <w:instrText>HYPERLINK "https://doi.org/10.1016/j.envint.2022.107199"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892CF2D" w14:textId="77777777" w:rsidR="00FA22A4" w:rsidRDefault="00FA22A4" w:rsidP="00FA22A4">
      <w:pPr>
        <w:pStyle w:val="NormalWeb"/>
        <w:jc w:val="both"/>
        <w:rPr>
          <w:color w:val="000000"/>
        </w:rPr>
      </w:pPr>
      <w:r>
        <w:rPr>
          <w:color w:val="000000"/>
        </w:rPr>
        <w:t xml:space="preserve">Lee, S. H., &amp; Song, W. S. (2011). Enzymatic hydrolysis of polylactic acid </w:t>
      </w:r>
      <w:proofErr w:type="spellStart"/>
      <w:r>
        <w:rPr>
          <w:color w:val="000000"/>
        </w:rPr>
        <w:t>fiber</w:t>
      </w:r>
      <w:proofErr w:type="spellEnd"/>
      <w:r>
        <w:rPr>
          <w:color w:val="000000"/>
        </w:rPr>
        <w:t>.</w:t>
      </w:r>
      <w:r>
        <w:rPr>
          <w:rStyle w:val="apple-converted-space"/>
          <w:color w:val="000000"/>
        </w:rPr>
        <w:t> </w:t>
      </w:r>
      <w:r>
        <w:rPr>
          <w:rStyle w:val="Emphasis"/>
          <w:color w:val="000000"/>
        </w:rPr>
        <w:t>Applied Biochemistry and Biotechnology, 164,</w:t>
      </w:r>
      <w:r>
        <w:rPr>
          <w:rStyle w:val="apple-converted-space"/>
          <w:color w:val="000000"/>
        </w:rPr>
        <w:t> </w:t>
      </w:r>
      <w:r>
        <w:rPr>
          <w:color w:val="000000"/>
        </w:rPr>
        <w:t>89-102. [</w:t>
      </w:r>
      <w:hyperlink r:id="rId38" w:history="1">
        <w:r>
          <w:rPr>
            <w:rStyle w:val="Hyperlink"/>
          </w:rPr>
          <w:t>Google Scholar</w:t>
        </w:r>
      </w:hyperlink>
      <w:r>
        <w:rPr>
          <w:color w:val="000000"/>
        </w:rPr>
        <w:t>] [</w:t>
      </w:r>
      <w:proofErr w:type="spellStart"/>
      <w:r>
        <w:rPr>
          <w:color w:val="000000"/>
        </w:rPr>
        <w:fldChar w:fldCharType="begin"/>
      </w:r>
      <w:r>
        <w:rPr>
          <w:color w:val="000000"/>
        </w:rPr>
        <w:instrText>HYPERLINK "https://doi.org/10.1007/s12010-010-9117-7"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322D71A" w14:textId="77777777" w:rsidR="00FA22A4" w:rsidRDefault="00FA22A4" w:rsidP="00FA22A4">
      <w:pPr>
        <w:pStyle w:val="NormalWeb"/>
        <w:jc w:val="both"/>
        <w:rPr>
          <w:color w:val="000000"/>
        </w:rPr>
      </w:pPr>
      <w:r>
        <w:rPr>
          <w:color w:val="000000"/>
        </w:rPr>
        <w:t xml:space="preserve">Lee, S. H., Kim, I. Y., &amp; Song, W. S. (2014). Biodegradation of polylactic acid (PLA) </w:t>
      </w:r>
      <w:proofErr w:type="spellStart"/>
      <w:r>
        <w:rPr>
          <w:color w:val="000000"/>
        </w:rPr>
        <w:t>fibers</w:t>
      </w:r>
      <w:proofErr w:type="spellEnd"/>
      <w:r>
        <w:rPr>
          <w:color w:val="000000"/>
        </w:rPr>
        <w:t xml:space="preserve"> using different enzymes.</w:t>
      </w:r>
      <w:r>
        <w:rPr>
          <w:rStyle w:val="apple-converted-space"/>
          <w:color w:val="000000"/>
        </w:rPr>
        <w:t> </w:t>
      </w:r>
      <w:r>
        <w:rPr>
          <w:rStyle w:val="Emphasis"/>
          <w:color w:val="000000"/>
        </w:rPr>
        <w:t>Macromolecular Research, 22</w:t>
      </w:r>
      <w:r>
        <w:rPr>
          <w:color w:val="000000"/>
        </w:rPr>
        <w:t>, 657-663. [</w:t>
      </w:r>
      <w:hyperlink r:id="rId39" w:history="1">
        <w:r>
          <w:rPr>
            <w:rStyle w:val="Hyperlink"/>
          </w:rPr>
          <w:t>Google Scholar</w:t>
        </w:r>
      </w:hyperlink>
      <w:r>
        <w:rPr>
          <w:color w:val="000000"/>
        </w:rPr>
        <w:t>] [</w:t>
      </w:r>
      <w:proofErr w:type="spellStart"/>
      <w:r>
        <w:rPr>
          <w:color w:val="000000"/>
        </w:rPr>
        <w:fldChar w:fldCharType="begin"/>
      </w:r>
      <w:r>
        <w:rPr>
          <w:color w:val="000000"/>
        </w:rPr>
        <w:instrText>HYPERLINK "https://doi.org/10.1007/s13233-014-2107-9"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AA2CD8C" w14:textId="77777777" w:rsidR="00FA22A4" w:rsidRDefault="00FA22A4" w:rsidP="00FA22A4">
      <w:pPr>
        <w:pStyle w:val="NormalWeb"/>
        <w:jc w:val="both"/>
        <w:rPr>
          <w:color w:val="000000"/>
        </w:rPr>
      </w:pPr>
      <w:r>
        <w:rPr>
          <w:color w:val="000000"/>
        </w:rPr>
        <w:t xml:space="preserve">Leslie, H. A., Van </w:t>
      </w:r>
      <w:proofErr w:type="spellStart"/>
      <w:r>
        <w:rPr>
          <w:color w:val="000000"/>
        </w:rPr>
        <w:t>Velzen</w:t>
      </w:r>
      <w:proofErr w:type="spellEnd"/>
      <w:r>
        <w:rPr>
          <w:color w:val="000000"/>
        </w:rPr>
        <w:t xml:space="preserve">, M. J., Brandsma, S. H., </w:t>
      </w:r>
      <w:proofErr w:type="spellStart"/>
      <w:r>
        <w:rPr>
          <w:color w:val="000000"/>
        </w:rPr>
        <w:t>Vethaak</w:t>
      </w:r>
      <w:proofErr w:type="spellEnd"/>
      <w:r>
        <w:rPr>
          <w:color w:val="000000"/>
        </w:rPr>
        <w:t xml:space="preserve">, A. D., Garcia-Vallejo, J. J., &amp; Li, F., Wang, S., Liu, W., &amp; Chen, G. (2008). Purification and characterization of poly (L-lactic acid)-degrading enzymes from </w:t>
      </w:r>
      <w:proofErr w:type="spellStart"/>
      <w:r>
        <w:rPr>
          <w:color w:val="000000"/>
        </w:rPr>
        <w:t>Amycolatopsis</w:t>
      </w:r>
      <w:proofErr w:type="spellEnd"/>
      <w:r>
        <w:rPr>
          <w:color w:val="000000"/>
        </w:rPr>
        <w:t xml:space="preserve"> </w:t>
      </w:r>
      <w:proofErr w:type="spellStart"/>
      <w:r>
        <w:rPr>
          <w:color w:val="000000"/>
        </w:rPr>
        <w:t>orientalis</w:t>
      </w:r>
      <w:proofErr w:type="spellEnd"/>
      <w:r>
        <w:rPr>
          <w:color w:val="000000"/>
        </w:rPr>
        <w:t xml:space="preserve"> ssp. </w:t>
      </w:r>
      <w:proofErr w:type="spellStart"/>
      <w:r>
        <w:rPr>
          <w:color w:val="000000"/>
        </w:rPr>
        <w:t>orientalis</w:t>
      </w:r>
      <w:proofErr w:type="spellEnd"/>
      <w:r>
        <w:rPr>
          <w:color w:val="000000"/>
        </w:rPr>
        <w:t>.</w:t>
      </w:r>
      <w:r>
        <w:rPr>
          <w:rStyle w:val="apple-converted-space"/>
          <w:color w:val="000000"/>
        </w:rPr>
        <w:t> </w:t>
      </w:r>
      <w:r>
        <w:rPr>
          <w:rStyle w:val="Emphasis"/>
          <w:color w:val="000000"/>
        </w:rPr>
        <w:t>FEMS microbiology letters, 282</w:t>
      </w:r>
      <w:r>
        <w:rPr>
          <w:color w:val="000000"/>
        </w:rPr>
        <w:t>(1), 52-58. [</w:t>
      </w:r>
      <w:hyperlink r:id="rId40" w:history="1">
        <w:r>
          <w:rPr>
            <w:rStyle w:val="Hyperlink"/>
          </w:rPr>
          <w:t>Google Scholar</w:t>
        </w:r>
      </w:hyperlink>
      <w:r>
        <w:rPr>
          <w:color w:val="000000"/>
        </w:rPr>
        <w:t>] [</w:t>
      </w:r>
      <w:proofErr w:type="spellStart"/>
      <w:r>
        <w:rPr>
          <w:color w:val="000000"/>
        </w:rPr>
        <w:fldChar w:fldCharType="begin"/>
      </w:r>
      <w:r>
        <w:rPr>
          <w:color w:val="000000"/>
        </w:rPr>
        <w:instrText>HYPERLINK "https://doi.org/10.1111/j.1574-6968.2008.01109.x"</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2B44A2D" w14:textId="77777777" w:rsidR="00FA22A4" w:rsidRDefault="00FA22A4" w:rsidP="00FA22A4">
      <w:pPr>
        <w:pStyle w:val="NormalWeb"/>
        <w:jc w:val="both"/>
        <w:rPr>
          <w:color w:val="000000"/>
        </w:rPr>
      </w:pPr>
      <w:r>
        <w:rPr>
          <w:color w:val="000000"/>
        </w:rPr>
        <w:t xml:space="preserve">Li, F., Wang, S., Liu, W., &amp; Chen, G. (2008). Purification and characterization of poly (L-lactic acid)-degrading enzymes from </w:t>
      </w:r>
      <w:proofErr w:type="spellStart"/>
      <w:r>
        <w:rPr>
          <w:color w:val="000000"/>
        </w:rPr>
        <w:t>Amycolatopsis</w:t>
      </w:r>
      <w:proofErr w:type="spellEnd"/>
      <w:r>
        <w:rPr>
          <w:color w:val="000000"/>
        </w:rPr>
        <w:t xml:space="preserve"> </w:t>
      </w:r>
      <w:proofErr w:type="spellStart"/>
      <w:r>
        <w:rPr>
          <w:color w:val="000000"/>
        </w:rPr>
        <w:t>orientalis</w:t>
      </w:r>
      <w:proofErr w:type="spellEnd"/>
      <w:r>
        <w:rPr>
          <w:color w:val="000000"/>
        </w:rPr>
        <w:t xml:space="preserve"> ssp. </w:t>
      </w:r>
      <w:proofErr w:type="spellStart"/>
      <w:r>
        <w:rPr>
          <w:color w:val="000000"/>
        </w:rPr>
        <w:t>orientalis</w:t>
      </w:r>
      <w:proofErr w:type="spellEnd"/>
      <w:r>
        <w:rPr>
          <w:color w:val="000000"/>
        </w:rPr>
        <w:t>. </w:t>
      </w:r>
      <w:r>
        <w:rPr>
          <w:rStyle w:val="Emphasis"/>
          <w:color w:val="000000"/>
        </w:rPr>
        <w:t>FEMS microbiology letters</w:t>
      </w:r>
      <w:r>
        <w:rPr>
          <w:color w:val="000000"/>
        </w:rPr>
        <w:t>, </w:t>
      </w:r>
      <w:r>
        <w:rPr>
          <w:rStyle w:val="Emphasis"/>
          <w:color w:val="000000"/>
        </w:rPr>
        <w:t>282</w:t>
      </w:r>
      <w:r>
        <w:rPr>
          <w:color w:val="000000"/>
        </w:rPr>
        <w:t>(1), 52-58. [</w:t>
      </w:r>
      <w:hyperlink r:id="rId41" w:history="1">
        <w:r>
          <w:rPr>
            <w:rStyle w:val="Hyperlink"/>
          </w:rPr>
          <w:t>Google Scholar</w:t>
        </w:r>
      </w:hyperlink>
      <w:r>
        <w:rPr>
          <w:color w:val="000000"/>
        </w:rPr>
        <w:t>] [</w:t>
      </w:r>
      <w:proofErr w:type="spellStart"/>
      <w:r>
        <w:rPr>
          <w:color w:val="000000"/>
        </w:rPr>
        <w:fldChar w:fldCharType="begin"/>
      </w:r>
      <w:r>
        <w:rPr>
          <w:color w:val="000000"/>
        </w:rPr>
        <w:instrText>HYPERLINK "https://doi.org/10.1111/j.1574-6968.2008.01109.x"</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198E83C8" w14:textId="77777777" w:rsidR="00FA22A4" w:rsidRDefault="00FA22A4" w:rsidP="00FA22A4">
      <w:pPr>
        <w:pStyle w:val="NormalWeb"/>
        <w:jc w:val="both"/>
        <w:rPr>
          <w:color w:val="000000"/>
        </w:rPr>
      </w:pPr>
      <w:r>
        <w:rPr>
          <w:color w:val="000000"/>
        </w:rPr>
        <w:t xml:space="preserve">Liu, L., Li, S., </w:t>
      </w:r>
      <w:proofErr w:type="spellStart"/>
      <w:r>
        <w:rPr>
          <w:color w:val="000000"/>
        </w:rPr>
        <w:t>Garreau</w:t>
      </w:r>
      <w:proofErr w:type="spellEnd"/>
      <w:r>
        <w:rPr>
          <w:color w:val="000000"/>
        </w:rPr>
        <w:t>, H., &amp; Vert, M. (2000). Selective enzymatic degradations of poly (L-lactide) and poly (ε-caprolactone) blend films. Biomacromolecules, 1(3), 350-359. [</w:t>
      </w:r>
      <w:hyperlink r:id="rId42" w:history="1">
        <w:r>
          <w:rPr>
            <w:rStyle w:val="Hyperlink"/>
          </w:rPr>
          <w:t>Google Scholar</w:t>
        </w:r>
      </w:hyperlink>
      <w:r>
        <w:rPr>
          <w:color w:val="000000"/>
        </w:rPr>
        <w:t>] [</w:t>
      </w:r>
      <w:proofErr w:type="spellStart"/>
      <w:r>
        <w:rPr>
          <w:color w:val="000000"/>
        </w:rPr>
        <w:fldChar w:fldCharType="begin"/>
      </w:r>
      <w:r>
        <w:rPr>
          <w:color w:val="000000"/>
        </w:rPr>
        <w:instrText>HYPERLINK "https://doi.org/10.1021/bm000046k"</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B62448F" w14:textId="77777777" w:rsidR="00FA22A4" w:rsidRDefault="00FA22A4" w:rsidP="00FA22A4">
      <w:pPr>
        <w:pStyle w:val="NormalWeb"/>
        <w:jc w:val="both"/>
        <w:rPr>
          <w:color w:val="000000"/>
        </w:rPr>
      </w:pPr>
      <w:r>
        <w:rPr>
          <w:color w:val="000000"/>
        </w:rPr>
        <w:t xml:space="preserve">Lu, H., Diaz, D. J., Czarnecki, N. J., Zhu, C., Kim, W., Shroff, R., ... &amp; </w:t>
      </w:r>
      <w:proofErr w:type="spellStart"/>
      <w:r>
        <w:rPr>
          <w:color w:val="000000"/>
        </w:rPr>
        <w:t>Alper</w:t>
      </w:r>
      <w:proofErr w:type="spellEnd"/>
      <w:r>
        <w:rPr>
          <w:color w:val="000000"/>
        </w:rPr>
        <w:t>, H. S. (2022). Machine learning-aided engineering of hydrolases for PET depolymerization. Nature, 604(7907), 662-667. [</w:t>
      </w:r>
      <w:hyperlink r:id="rId43" w:history="1">
        <w:r>
          <w:rPr>
            <w:rStyle w:val="Hyperlink"/>
          </w:rPr>
          <w:t>Google Scholar</w:t>
        </w:r>
      </w:hyperlink>
      <w:r>
        <w:rPr>
          <w:color w:val="000000"/>
        </w:rPr>
        <w:t>] [</w:t>
      </w:r>
      <w:proofErr w:type="spellStart"/>
      <w:r>
        <w:rPr>
          <w:color w:val="000000"/>
        </w:rPr>
        <w:fldChar w:fldCharType="begin"/>
      </w:r>
      <w:r>
        <w:rPr>
          <w:color w:val="000000"/>
        </w:rPr>
        <w:instrText>HYPERLINK "https://doi.org/10.1038/s41586-022-04599-z"</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3ECDE91" w14:textId="77777777" w:rsidR="00FA22A4" w:rsidRDefault="00FA22A4" w:rsidP="00FA22A4">
      <w:pPr>
        <w:pStyle w:val="NormalWeb"/>
        <w:jc w:val="both"/>
        <w:rPr>
          <w:color w:val="000000"/>
        </w:rPr>
      </w:pPr>
      <w:r>
        <w:rPr>
          <w:color w:val="000000"/>
        </w:rPr>
        <w:t>Mann, G. S., Singh, L. P., Kumar, P., Singh, S., &amp; Prakash, C. (2021). On briefing the surface modifications of polylactic acid: A scope for betterment of biomedical structures.</w:t>
      </w:r>
      <w:r>
        <w:rPr>
          <w:rStyle w:val="apple-converted-space"/>
          <w:color w:val="000000"/>
        </w:rPr>
        <w:t> </w:t>
      </w:r>
      <w:r>
        <w:rPr>
          <w:rStyle w:val="Emphasis"/>
          <w:color w:val="000000"/>
        </w:rPr>
        <w:t>Journal of Thermoplastic Composite Materials, 34</w:t>
      </w:r>
      <w:r>
        <w:rPr>
          <w:color w:val="000000"/>
        </w:rPr>
        <w:t>(7), 977-1005. [</w:t>
      </w:r>
      <w:hyperlink r:id="rId44" w:history="1">
        <w:r>
          <w:rPr>
            <w:rStyle w:val="Hyperlink"/>
          </w:rPr>
          <w:t>Google Scholar</w:t>
        </w:r>
      </w:hyperlink>
      <w:r>
        <w:rPr>
          <w:color w:val="000000"/>
        </w:rPr>
        <w:t>] [</w:t>
      </w:r>
      <w:proofErr w:type="spellStart"/>
      <w:r>
        <w:rPr>
          <w:color w:val="000000"/>
        </w:rPr>
        <w:fldChar w:fldCharType="begin"/>
      </w:r>
      <w:r>
        <w:rPr>
          <w:color w:val="000000"/>
        </w:rPr>
        <w:instrText>HYPERLINK "https://doi.org/10.1177/0892705719856052"</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123387E" w14:textId="77777777" w:rsidR="00FA22A4" w:rsidRDefault="00FA22A4" w:rsidP="00FA22A4">
      <w:pPr>
        <w:pStyle w:val="NormalWeb"/>
        <w:jc w:val="both"/>
        <w:rPr>
          <w:color w:val="000000"/>
        </w:rPr>
      </w:pPr>
      <w:r>
        <w:rPr>
          <w:color w:val="000000"/>
        </w:rPr>
        <w:t xml:space="preserve">Masaki, K., Kamini, N. R., Ikeda, H., &amp; </w:t>
      </w:r>
      <w:proofErr w:type="spellStart"/>
      <w:r>
        <w:rPr>
          <w:color w:val="000000"/>
        </w:rPr>
        <w:t>Iefuji</w:t>
      </w:r>
      <w:proofErr w:type="spellEnd"/>
      <w:r>
        <w:rPr>
          <w:color w:val="000000"/>
        </w:rPr>
        <w:t xml:space="preserve">, H. (2005). </w:t>
      </w:r>
      <w:proofErr w:type="spellStart"/>
      <w:r>
        <w:rPr>
          <w:color w:val="000000"/>
        </w:rPr>
        <w:t>Cutinase</w:t>
      </w:r>
      <w:proofErr w:type="spellEnd"/>
      <w:r>
        <w:rPr>
          <w:color w:val="000000"/>
        </w:rPr>
        <w:t xml:space="preserve">-like enzyme from the yeast Cryptococcus sp. strain S-2 </w:t>
      </w:r>
      <w:proofErr w:type="spellStart"/>
      <w:r>
        <w:rPr>
          <w:color w:val="000000"/>
        </w:rPr>
        <w:t>hydrolyzes</w:t>
      </w:r>
      <w:proofErr w:type="spellEnd"/>
      <w:r>
        <w:rPr>
          <w:color w:val="000000"/>
        </w:rPr>
        <w:t xml:space="preserve"> polylactic acid and other biodegradable plastics.</w:t>
      </w:r>
      <w:r>
        <w:rPr>
          <w:rStyle w:val="apple-converted-space"/>
          <w:color w:val="000000"/>
        </w:rPr>
        <w:t> </w:t>
      </w:r>
      <w:r>
        <w:rPr>
          <w:rStyle w:val="Emphasis"/>
          <w:color w:val="000000"/>
        </w:rPr>
        <w:t>Applied and environmental microbiology, 71</w:t>
      </w:r>
      <w:r>
        <w:rPr>
          <w:color w:val="000000"/>
        </w:rPr>
        <w:t>(11), 7548-7550. [</w:t>
      </w:r>
      <w:hyperlink r:id="rId45" w:history="1">
        <w:r>
          <w:rPr>
            <w:rStyle w:val="Hyperlink"/>
          </w:rPr>
          <w:t>Google Scholar</w:t>
        </w:r>
      </w:hyperlink>
      <w:r>
        <w:rPr>
          <w:color w:val="000000"/>
        </w:rPr>
        <w:t>] [</w:t>
      </w:r>
      <w:proofErr w:type="spellStart"/>
      <w:r>
        <w:rPr>
          <w:color w:val="000000"/>
        </w:rPr>
        <w:fldChar w:fldCharType="begin"/>
      </w:r>
      <w:r>
        <w:rPr>
          <w:color w:val="000000"/>
        </w:rPr>
        <w:instrText>HYPERLINK "https://doi.org/10.1128/AEM.71.11.7548-7550.2005"</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F3B0F1D" w14:textId="77777777" w:rsidR="00FA22A4" w:rsidRDefault="00FA22A4" w:rsidP="00FA22A4">
      <w:pPr>
        <w:pStyle w:val="NormalWeb"/>
        <w:jc w:val="both"/>
        <w:rPr>
          <w:color w:val="000000"/>
        </w:rPr>
      </w:pPr>
      <w:proofErr w:type="spellStart"/>
      <w:r>
        <w:rPr>
          <w:color w:val="000000"/>
        </w:rPr>
        <w:t>Mazhandu</w:t>
      </w:r>
      <w:proofErr w:type="spellEnd"/>
      <w:r>
        <w:rPr>
          <w:color w:val="000000"/>
        </w:rPr>
        <w:t xml:space="preserve">, Z. S., &amp; </w:t>
      </w:r>
      <w:proofErr w:type="spellStart"/>
      <w:r>
        <w:rPr>
          <w:color w:val="000000"/>
        </w:rPr>
        <w:t>Muzenda</w:t>
      </w:r>
      <w:proofErr w:type="spellEnd"/>
      <w:r>
        <w:rPr>
          <w:color w:val="000000"/>
        </w:rPr>
        <w:t>, E. (2019, November). Global plastic waste pollution challenges and management. In 2019</w:t>
      </w:r>
      <w:r>
        <w:rPr>
          <w:rStyle w:val="apple-converted-space"/>
          <w:color w:val="000000"/>
        </w:rPr>
        <w:t> </w:t>
      </w:r>
      <w:r>
        <w:rPr>
          <w:rStyle w:val="Emphasis"/>
          <w:color w:val="000000"/>
        </w:rPr>
        <w:t>7th International Renewable and Sustainable Energy Conference (IRSEC</w:t>
      </w:r>
      <w:r>
        <w:rPr>
          <w:color w:val="000000"/>
        </w:rPr>
        <w:t>) (pp. 1-8). IEEE. [</w:t>
      </w:r>
      <w:hyperlink r:id="rId46" w:history="1">
        <w:r>
          <w:rPr>
            <w:rStyle w:val="Hyperlink"/>
          </w:rPr>
          <w:t>Google Scholar</w:t>
        </w:r>
      </w:hyperlink>
      <w:r>
        <w:rPr>
          <w:color w:val="000000"/>
        </w:rPr>
        <w:t>] [</w:t>
      </w:r>
      <w:proofErr w:type="spellStart"/>
      <w:r>
        <w:rPr>
          <w:color w:val="000000"/>
        </w:rPr>
        <w:fldChar w:fldCharType="begin"/>
      </w:r>
      <w:r>
        <w:rPr>
          <w:color w:val="000000"/>
        </w:rPr>
        <w:instrText>HYPERLINK "https://doi.org/10.1109/IRSEC48032.2019.9078268"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17BFC778" w14:textId="77777777" w:rsidR="00FA22A4" w:rsidRDefault="00FA22A4" w:rsidP="00FA22A4">
      <w:pPr>
        <w:pStyle w:val="NormalWeb"/>
        <w:jc w:val="both"/>
        <w:rPr>
          <w:color w:val="000000"/>
        </w:rPr>
      </w:pPr>
      <w:proofErr w:type="spellStart"/>
      <w:r>
        <w:rPr>
          <w:color w:val="000000"/>
        </w:rPr>
        <w:t>Mohanan</w:t>
      </w:r>
      <w:proofErr w:type="spellEnd"/>
      <w:r>
        <w:rPr>
          <w:color w:val="000000"/>
        </w:rPr>
        <w:t xml:space="preserve">, N., </w:t>
      </w:r>
      <w:proofErr w:type="spellStart"/>
      <w:r>
        <w:rPr>
          <w:color w:val="000000"/>
        </w:rPr>
        <w:t>Montazer</w:t>
      </w:r>
      <w:proofErr w:type="spellEnd"/>
      <w:r>
        <w:rPr>
          <w:color w:val="000000"/>
        </w:rPr>
        <w:t>, Z., Sharma, P. K., &amp; Levin, D. B. (2020). Microbial and enzymatic degradation of synthetic plastics.</w:t>
      </w:r>
      <w:r>
        <w:rPr>
          <w:rStyle w:val="apple-converted-space"/>
          <w:color w:val="000000"/>
        </w:rPr>
        <w:t> </w:t>
      </w:r>
      <w:r>
        <w:rPr>
          <w:rStyle w:val="Emphasis"/>
          <w:color w:val="000000"/>
        </w:rPr>
        <w:t>Frontiers in Microbiology, 11</w:t>
      </w:r>
      <w:r>
        <w:rPr>
          <w:color w:val="000000"/>
        </w:rPr>
        <w:t>, 580709. [</w:t>
      </w:r>
      <w:hyperlink r:id="rId47" w:history="1">
        <w:r>
          <w:rPr>
            <w:rStyle w:val="Hyperlink"/>
          </w:rPr>
          <w:t>Google Scholar</w:t>
        </w:r>
      </w:hyperlink>
      <w:r>
        <w:rPr>
          <w:color w:val="000000"/>
        </w:rPr>
        <w:t>] [</w:t>
      </w:r>
      <w:proofErr w:type="spellStart"/>
      <w:r>
        <w:rPr>
          <w:color w:val="000000"/>
        </w:rPr>
        <w:fldChar w:fldCharType="begin"/>
      </w:r>
      <w:r>
        <w:rPr>
          <w:color w:val="000000"/>
        </w:rPr>
        <w:instrText>HYPERLINK "https://doi.org/10.3389/fmicb.2020.580709"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3540AB4" w14:textId="77777777" w:rsidR="00FA22A4" w:rsidRDefault="00FA22A4" w:rsidP="00FA22A4">
      <w:pPr>
        <w:pStyle w:val="NormalWeb"/>
        <w:jc w:val="both"/>
        <w:rPr>
          <w:color w:val="000000"/>
        </w:rPr>
      </w:pPr>
      <w:proofErr w:type="spellStart"/>
      <w:r>
        <w:rPr>
          <w:color w:val="000000"/>
        </w:rPr>
        <w:t>Munim</w:t>
      </w:r>
      <w:proofErr w:type="spellEnd"/>
      <w:r>
        <w:rPr>
          <w:color w:val="000000"/>
        </w:rPr>
        <w:t xml:space="preserve">, S. A., &amp; Raza, Z. A. (2019). Poly (lactic acid) based hydrogels: Formation, </w:t>
      </w:r>
      <w:proofErr w:type="gramStart"/>
      <w:r>
        <w:rPr>
          <w:color w:val="000000"/>
        </w:rPr>
        <w:t>characteristics</w:t>
      </w:r>
      <w:proofErr w:type="gramEnd"/>
      <w:r>
        <w:rPr>
          <w:color w:val="000000"/>
        </w:rPr>
        <w:t xml:space="preserve"> and biomedical applications.</w:t>
      </w:r>
      <w:r>
        <w:rPr>
          <w:rStyle w:val="apple-converted-space"/>
          <w:color w:val="000000"/>
        </w:rPr>
        <w:t> </w:t>
      </w:r>
      <w:r>
        <w:rPr>
          <w:rStyle w:val="Emphasis"/>
          <w:color w:val="000000"/>
        </w:rPr>
        <w:t>Journal of Porous Materials, 26</w:t>
      </w:r>
      <w:r>
        <w:rPr>
          <w:color w:val="000000"/>
        </w:rPr>
        <w:t>(3), 881-901. [</w:t>
      </w:r>
      <w:hyperlink r:id="rId48" w:history="1">
        <w:r>
          <w:rPr>
            <w:rStyle w:val="Hyperlink"/>
          </w:rPr>
          <w:t>Google Scholar</w:t>
        </w:r>
      </w:hyperlink>
      <w:r>
        <w:rPr>
          <w:color w:val="000000"/>
        </w:rPr>
        <w:t>] [</w:t>
      </w:r>
      <w:proofErr w:type="spellStart"/>
      <w:r>
        <w:rPr>
          <w:color w:val="000000"/>
        </w:rPr>
        <w:fldChar w:fldCharType="begin"/>
      </w:r>
      <w:r>
        <w:rPr>
          <w:color w:val="000000"/>
        </w:rPr>
        <w:instrText>HYPERLINK "https://doi.org/10.1007/s10934-018-0687-z"</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A2B7980" w14:textId="77777777" w:rsidR="00FA22A4" w:rsidRDefault="00FA22A4" w:rsidP="00FA22A4">
      <w:pPr>
        <w:pStyle w:val="NormalWeb"/>
        <w:jc w:val="both"/>
        <w:rPr>
          <w:color w:val="000000"/>
        </w:rPr>
      </w:pPr>
      <w:r>
        <w:rPr>
          <w:color w:val="000000"/>
        </w:rPr>
        <w:t xml:space="preserve">Muthusamy, M. S., &amp; </w:t>
      </w:r>
      <w:proofErr w:type="spellStart"/>
      <w:r>
        <w:rPr>
          <w:color w:val="000000"/>
        </w:rPr>
        <w:t>Pramasivam</w:t>
      </w:r>
      <w:proofErr w:type="spellEnd"/>
      <w:r>
        <w:rPr>
          <w:color w:val="000000"/>
        </w:rPr>
        <w:t>, S. (2019). Bioplastics–an eco-friendly alternative to petrochemical plastics.</w:t>
      </w:r>
      <w:r>
        <w:rPr>
          <w:rStyle w:val="apple-converted-space"/>
          <w:color w:val="000000"/>
        </w:rPr>
        <w:t> </w:t>
      </w:r>
      <w:r>
        <w:rPr>
          <w:rStyle w:val="Emphasis"/>
          <w:color w:val="000000"/>
        </w:rPr>
        <w:t>Current world environment, 14</w:t>
      </w:r>
      <w:r>
        <w:rPr>
          <w:color w:val="000000"/>
        </w:rPr>
        <w:t>(1), 49. [</w:t>
      </w:r>
      <w:hyperlink r:id="rId49" w:history="1">
        <w:r>
          <w:rPr>
            <w:rStyle w:val="Hyperlink"/>
          </w:rPr>
          <w:t>Google Scholar</w:t>
        </w:r>
      </w:hyperlink>
      <w:r>
        <w:rPr>
          <w:color w:val="000000"/>
        </w:rPr>
        <w:t>] [</w:t>
      </w:r>
      <w:proofErr w:type="spellStart"/>
      <w:r>
        <w:rPr>
          <w:color w:val="000000"/>
        </w:rPr>
        <w:fldChar w:fldCharType="begin"/>
      </w:r>
      <w:r>
        <w:rPr>
          <w:color w:val="000000"/>
        </w:rPr>
        <w:instrText>HYPERLINK "https://doi.org/10.12944/CWE.14.1.07"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0E102BC" w14:textId="77777777" w:rsidR="00FA22A4" w:rsidRDefault="00FA22A4" w:rsidP="00FA22A4">
      <w:pPr>
        <w:pStyle w:val="NormalWeb"/>
        <w:jc w:val="both"/>
        <w:rPr>
          <w:color w:val="000000"/>
        </w:rPr>
      </w:pPr>
      <w:proofErr w:type="spellStart"/>
      <w:r>
        <w:rPr>
          <w:color w:val="000000"/>
        </w:rPr>
        <w:lastRenderedPageBreak/>
        <w:t>Myburgh</w:t>
      </w:r>
      <w:proofErr w:type="spellEnd"/>
      <w:r>
        <w:rPr>
          <w:color w:val="000000"/>
        </w:rPr>
        <w:t xml:space="preserve">, M. W., </w:t>
      </w:r>
      <w:proofErr w:type="spellStart"/>
      <w:r>
        <w:rPr>
          <w:color w:val="000000"/>
        </w:rPr>
        <w:t>Favaro</w:t>
      </w:r>
      <w:proofErr w:type="spellEnd"/>
      <w:r>
        <w:rPr>
          <w:color w:val="000000"/>
        </w:rPr>
        <w:t>, L., van Zyl, W. H., &amp; Viljoen-Bloom, M. (2023). Engineered yeast for the efficient hydrolysis of polylactic acid.</w:t>
      </w:r>
      <w:r>
        <w:rPr>
          <w:rStyle w:val="apple-converted-space"/>
          <w:color w:val="000000"/>
        </w:rPr>
        <w:t> </w:t>
      </w:r>
      <w:r>
        <w:rPr>
          <w:rStyle w:val="Emphasis"/>
          <w:color w:val="000000"/>
        </w:rPr>
        <w:t>Bioresource Technology, 378</w:t>
      </w:r>
      <w:r>
        <w:rPr>
          <w:color w:val="000000"/>
        </w:rPr>
        <w:t>, 129008. [</w:t>
      </w:r>
      <w:hyperlink r:id="rId50" w:history="1">
        <w:r>
          <w:rPr>
            <w:rStyle w:val="Hyperlink"/>
          </w:rPr>
          <w:t>Google Scholar</w:t>
        </w:r>
      </w:hyperlink>
      <w:r>
        <w:rPr>
          <w:color w:val="000000"/>
        </w:rPr>
        <w:t>] [</w:t>
      </w:r>
      <w:proofErr w:type="spellStart"/>
      <w:r>
        <w:rPr>
          <w:color w:val="000000"/>
        </w:rPr>
        <w:fldChar w:fldCharType="begin"/>
      </w:r>
      <w:r>
        <w:rPr>
          <w:color w:val="000000"/>
        </w:rPr>
        <w:instrText>HYPERLINK "https://doi.org/10.1016/j.biortech.2023.129008"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332BAF7" w14:textId="77777777" w:rsidR="00FA22A4" w:rsidRDefault="00FA22A4" w:rsidP="00FA22A4">
      <w:pPr>
        <w:pStyle w:val="NormalWeb"/>
        <w:jc w:val="both"/>
        <w:rPr>
          <w:color w:val="000000"/>
        </w:rPr>
      </w:pPr>
      <w:proofErr w:type="spellStart"/>
      <w:r>
        <w:rPr>
          <w:color w:val="000000"/>
        </w:rPr>
        <w:t>NatureWorks</w:t>
      </w:r>
      <w:proofErr w:type="spellEnd"/>
      <w:r>
        <w:rPr>
          <w:color w:val="000000"/>
        </w:rPr>
        <w:t xml:space="preserve"> (2020). </w:t>
      </w:r>
      <w:proofErr w:type="spellStart"/>
      <w:r>
        <w:rPr>
          <w:color w:val="000000"/>
        </w:rPr>
        <w:t>NatureWorks</w:t>
      </w:r>
      <w:proofErr w:type="spellEnd"/>
      <w:r>
        <w:rPr>
          <w:color w:val="000000"/>
        </w:rPr>
        <w:t xml:space="preserve"> partners with Nonwovens Institute to support production of 10 million N95 masks for healthcare workers fighting COVID-19. Retrieve on Apr 3, 2022. [</w:t>
      </w:r>
      <w:hyperlink r:id="rId51" w:history="1">
        <w:r>
          <w:rPr>
            <w:rStyle w:val="Hyperlink"/>
          </w:rPr>
          <w:t>Website</w:t>
        </w:r>
      </w:hyperlink>
      <w:r>
        <w:rPr>
          <w:color w:val="000000"/>
        </w:rPr>
        <w:t>].</w:t>
      </w:r>
    </w:p>
    <w:p w14:paraId="0C3B7950" w14:textId="77777777" w:rsidR="00FA22A4" w:rsidRDefault="00FA22A4" w:rsidP="00FA22A4">
      <w:pPr>
        <w:pStyle w:val="NormalWeb"/>
        <w:jc w:val="both"/>
        <w:rPr>
          <w:color w:val="000000"/>
        </w:rPr>
      </w:pPr>
      <w:proofErr w:type="spellStart"/>
      <w:r>
        <w:rPr>
          <w:color w:val="000000"/>
        </w:rPr>
        <w:t>Nordin</w:t>
      </w:r>
      <w:proofErr w:type="spellEnd"/>
      <w:r>
        <w:rPr>
          <w:color w:val="000000"/>
        </w:rPr>
        <w:t xml:space="preserve">, N. M., Buys, Y. F., </w:t>
      </w:r>
      <w:proofErr w:type="spellStart"/>
      <w:r>
        <w:rPr>
          <w:color w:val="000000"/>
        </w:rPr>
        <w:t>Anuar</w:t>
      </w:r>
      <w:proofErr w:type="spellEnd"/>
      <w:r>
        <w:rPr>
          <w:color w:val="000000"/>
        </w:rPr>
        <w:t>, H., Ani, M. H., &amp; Pang, M. M. (2019). Development of conductive polymer composites from PLA/TPU blends filled with graphene nanoplatelets. Materials Today: Proceedings, 17, 500-507. [</w:t>
      </w:r>
      <w:hyperlink r:id="rId52" w:history="1">
        <w:r>
          <w:rPr>
            <w:rStyle w:val="Hyperlink"/>
          </w:rPr>
          <w:t>Google Scholar</w:t>
        </w:r>
      </w:hyperlink>
      <w:r>
        <w:rPr>
          <w:color w:val="000000"/>
        </w:rPr>
        <w:t>] [</w:t>
      </w:r>
      <w:proofErr w:type="spellStart"/>
      <w:r>
        <w:rPr>
          <w:color w:val="000000"/>
        </w:rPr>
        <w:fldChar w:fldCharType="begin"/>
      </w:r>
      <w:r>
        <w:rPr>
          <w:color w:val="000000"/>
        </w:rPr>
        <w:instrText>HYPERLINK "https://doi.org/10.1016/j.matpr.2019.06.328."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0A9B4E6" w14:textId="77777777" w:rsidR="00FA22A4" w:rsidRDefault="00FA22A4" w:rsidP="00FA22A4">
      <w:pPr>
        <w:pStyle w:val="NormalWeb"/>
        <w:jc w:val="both"/>
        <w:rPr>
          <w:color w:val="000000"/>
        </w:rPr>
      </w:pPr>
      <w:r>
        <w:rPr>
          <w:color w:val="000000"/>
        </w:rPr>
        <w:t xml:space="preserve">Oda, Y., </w:t>
      </w:r>
      <w:proofErr w:type="spellStart"/>
      <w:r>
        <w:rPr>
          <w:color w:val="000000"/>
        </w:rPr>
        <w:t>Yonetsu</w:t>
      </w:r>
      <w:proofErr w:type="spellEnd"/>
      <w:r>
        <w:rPr>
          <w:color w:val="000000"/>
        </w:rPr>
        <w:t xml:space="preserve">, A., </w:t>
      </w:r>
      <w:proofErr w:type="spellStart"/>
      <w:r>
        <w:rPr>
          <w:color w:val="000000"/>
        </w:rPr>
        <w:t>Urakami</w:t>
      </w:r>
      <w:proofErr w:type="spellEnd"/>
      <w:r>
        <w:rPr>
          <w:color w:val="000000"/>
        </w:rPr>
        <w:t xml:space="preserve">, T., &amp; </w:t>
      </w:r>
      <w:proofErr w:type="spellStart"/>
      <w:r>
        <w:rPr>
          <w:color w:val="000000"/>
        </w:rPr>
        <w:t>Tonomura</w:t>
      </w:r>
      <w:proofErr w:type="spellEnd"/>
      <w:r>
        <w:rPr>
          <w:color w:val="000000"/>
        </w:rPr>
        <w:t>, K. (2000). Degradation of polylactide by commercial proteases.</w:t>
      </w:r>
      <w:r>
        <w:rPr>
          <w:rStyle w:val="apple-converted-space"/>
          <w:color w:val="000000"/>
        </w:rPr>
        <w:t> </w:t>
      </w:r>
      <w:r>
        <w:rPr>
          <w:rStyle w:val="Emphasis"/>
          <w:color w:val="000000"/>
        </w:rPr>
        <w:t>Journal of Polymers and the Environment, 8</w:t>
      </w:r>
      <w:r>
        <w:rPr>
          <w:color w:val="000000"/>
        </w:rPr>
        <w:t>, 29-32. [</w:t>
      </w:r>
      <w:hyperlink r:id="rId53" w:history="1">
        <w:r>
          <w:rPr>
            <w:rStyle w:val="Hyperlink"/>
          </w:rPr>
          <w:t>Google Scholar</w:t>
        </w:r>
      </w:hyperlink>
      <w:r>
        <w:rPr>
          <w:color w:val="000000"/>
        </w:rPr>
        <w:t>] [</w:t>
      </w:r>
      <w:proofErr w:type="spellStart"/>
      <w:r>
        <w:rPr>
          <w:color w:val="000000"/>
        </w:rPr>
        <w:fldChar w:fldCharType="begin"/>
      </w:r>
      <w:r>
        <w:rPr>
          <w:color w:val="000000"/>
        </w:rPr>
        <w:instrText>HYPERLINK "https://doi.org/10.1023/A:1010120128048"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98DB64A" w14:textId="77777777" w:rsidR="00FA22A4" w:rsidRDefault="00FA22A4" w:rsidP="00FA22A4">
      <w:pPr>
        <w:pStyle w:val="NormalWeb"/>
        <w:jc w:val="both"/>
        <w:rPr>
          <w:color w:val="000000"/>
        </w:rPr>
      </w:pPr>
      <w:proofErr w:type="spellStart"/>
      <w:r>
        <w:rPr>
          <w:color w:val="000000"/>
        </w:rPr>
        <w:t>Princi</w:t>
      </w:r>
      <w:proofErr w:type="spellEnd"/>
      <w:r>
        <w:rPr>
          <w:color w:val="000000"/>
        </w:rPr>
        <w:t>, E. (2019). Rubber: science and technology. Walter de Gruyter GmbH &amp; Co KG. [</w:t>
      </w:r>
      <w:hyperlink r:id="rId54" w:history="1">
        <w:r>
          <w:rPr>
            <w:rStyle w:val="Hyperlink"/>
          </w:rPr>
          <w:t>Google Scholar</w:t>
        </w:r>
      </w:hyperlink>
      <w:r>
        <w:rPr>
          <w:color w:val="000000"/>
        </w:rPr>
        <w:t>]</w:t>
      </w:r>
    </w:p>
    <w:p w14:paraId="7C9733CF" w14:textId="77777777" w:rsidR="00FA22A4" w:rsidRDefault="00FA22A4" w:rsidP="00FA22A4">
      <w:pPr>
        <w:pStyle w:val="NormalWeb"/>
        <w:jc w:val="both"/>
        <w:rPr>
          <w:color w:val="000000"/>
        </w:rPr>
      </w:pPr>
      <w:r>
        <w:rPr>
          <w:color w:val="000000"/>
        </w:rPr>
        <w:t>Qi, X., Ren, Y., &amp; Wang, X. (2017). New advances in the biodegradation of Poly (lactic) acid. Interna</w:t>
      </w:r>
      <w:r>
        <w:rPr>
          <w:rStyle w:val="Emphasis"/>
          <w:color w:val="000000"/>
        </w:rPr>
        <w:t>tional Biodeterioration &amp; Biodegradation, 117</w:t>
      </w:r>
      <w:r>
        <w:rPr>
          <w:color w:val="000000"/>
        </w:rPr>
        <w:t>, 215-223. [</w:t>
      </w:r>
      <w:hyperlink r:id="rId55" w:history="1">
        <w:r>
          <w:rPr>
            <w:rStyle w:val="Hyperlink"/>
          </w:rPr>
          <w:t>Google Scholar</w:t>
        </w:r>
      </w:hyperlink>
      <w:r>
        <w:rPr>
          <w:color w:val="000000"/>
        </w:rPr>
        <w:t>] [</w:t>
      </w:r>
      <w:proofErr w:type="spellStart"/>
      <w:r>
        <w:rPr>
          <w:color w:val="000000"/>
        </w:rPr>
        <w:fldChar w:fldCharType="begin"/>
      </w:r>
      <w:r>
        <w:rPr>
          <w:color w:val="000000"/>
        </w:rPr>
        <w:instrText>HYPERLINK "https://doi.org/10.1016/j.ibiod.2017.01.010"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FAB80DD" w14:textId="77777777" w:rsidR="00FA22A4" w:rsidRDefault="00FA22A4" w:rsidP="00FA22A4">
      <w:pPr>
        <w:pStyle w:val="NormalWeb"/>
        <w:jc w:val="both"/>
        <w:rPr>
          <w:color w:val="000000"/>
        </w:rPr>
      </w:pPr>
      <w:r>
        <w:rPr>
          <w:color w:val="000000"/>
        </w:rPr>
        <w:t xml:space="preserve">Reddy, N., Nama, D., &amp; Yang, Y. (2008). Polylactic acid/polypropylene polyblend </w:t>
      </w:r>
      <w:proofErr w:type="spellStart"/>
      <w:r>
        <w:rPr>
          <w:color w:val="000000"/>
        </w:rPr>
        <w:t>fibers</w:t>
      </w:r>
      <w:proofErr w:type="spellEnd"/>
      <w:r>
        <w:rPr>
          <w:color w:val="000000"/>
        </w:rPr>
        <w:t xml:space="preserve"> for better resistance to degradation.</w:t>
      </w:r>
      <w:r>
        <w:rPr>
          <w:rStyle w:val="apple-converted-space"/>
          <w:color w:val="000000"/>
        </w:rPr>
        <w:t> </w:t>
      </w:r>
      <w:r>
        <w:rPr>
          <w:rStyle w:val="Emphasis"/>
          <w:color w:val="000000"/>
        </w:rPr>
        <w:t>Polymer Degradation and Stability, 93</w:t>
      </w:r>
      <w:r>
        <w:rPr>
          <w:color w:val="000000"/>
        </w:rPr>
        <w:t>(1), 233-241. [</w:t>
      </w:r>
      <w:hyperlink r:id="rId56" w:history="1">
        <w:r>
          <w:rPr>
            <w:rStyle w:val="Hyperlink"/>
          </w:rPr>
          <w:t>Google Scholar</w:t>
        </w:r>
      </w:hyperlink>
      <w:r>
        <w:rPr>
          <w:color w:val="000000"/>
        </w:rPr>
        <w:t>] [</w:t>
      </w:r>
      <w:proofErr w:type="spellStart"/>
      <w:r>
        <w:rPr>
          <w:color w:val="000000"/>
        </w:rPr>
        <w:fldChar w:fldCharType="begin"/>
      </w:r>
      <w:r>
        <w:rPr>
          <w:color w:val="000000"/>
        </w:rPr>
        <w:instrText>HYPERLINK "https://doi.org/10.1016/j.polymdegradstab.2007.09.005"</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17B7116" w14:textId="77777777" w:rsidR="00FA22A4" w:rsidRDefault="00FA22A4" w:rsidP="00FA22A4">
      <w:pPr>
        <w:pStyle w:val="NormalWeb"/>
        <w:jc w:val="both"/>
        <w:rPr>
          <w:color w:val="000000"/>
        </w:rPr>
      </w:pPr>
      <w:proofErr w:type="spellStart"/>
      <w:r>
        <w:rPr>
          <w:color w:val="000000"/>
        </w:rPr>
        <w:t>Rezvani</w:t>
      </w:r>
      <w:proofErr w:type="spellEnd"/>
      <w:r>
        <w:rPr>
          <w:color w:val="000000"/>
        </w:rPr>
        <w:t xml:space="preserve"> </w:t>
      </w:r>
      <w:proofErr w:type="spellStart"/>
      <w:r>
        <w:rPr>
          <w:color w:val="000000"/>
        </w:rPr>
        <w:t>Ghomi</w:t>
      </w:r>
      <w:proofErr w:type="spellEnd"/>
      <w:r>
        <w:rPr>
          <w:color w:val="000000"/>
        </w:rPr>
        <w:t xml:space="preserve">, E., </w:t>
      </w:r>
      <w:proofErr w:type="spellStart"/>
      <w:r>
        <w:rPr>
          <w:color w:val="000000"/>
        </w:rPr>
        <w:t>Khosravi</w:t>
      </w:r>
      <w:proofErr w:type="spellEnd"/>
      <w:r>
        <w:rPr>
          <w:color w:val="000000"/>
        </w:rPr>
        <w:t xml:space="preserve">, F., </w:t>
      </w:r>
      <w:proofErr w:type="spellStart"/>
      <w:r>
        <w:rPr>
          <w:color w:val="000000"/>
        </w:rPr>
        <w:t>Saedi</w:t>
      </w:r>
      <w:proofErr w:type="spellEnd"/>
      <w:r>
        <w:rPr>
          <w:color w:val="000000"/>
        </w:rPr>
        <w:t xml:space="preserve"> </w:t>
      </w:r>
      <w:proofErr w:type="spellStart"/>
      <w:r>
        <w:rPr>
          <w:color w:val="000000"/>
        </w:rPr>
        <w:t>Ardahaei</w:t>
      </w:r>
      <w:proofErr w:type="spellEnd"/>
      <w:r>
        <w:rPr>
          <w:color w:val="000000"/>
        </w:rPr>
        <w:t xml:space="preserve">, A., Dai, Y., </w:t>
      </w:r>
      <w:proofErr w:type="spellStart"/>
      <w:r>
        <w:rPr>
          <w:color w:val="000000"/>
        </w:rPr>
        <w:t>Neisiany</w:t>
      </w:r>
      <w:proofErr w:type="spellEnd"/>
      <w:r>
        <w:rPr>
          <w:color w:val="000000"/>
        </w:rPr>
        <w:t>, R. E., Foroughi, F., ... &amp; Ramakrishna, S. (2021). The life cycle assessment for polylactic acid (PLA) to make it a low-carbon material.</w:t>
      </w:r>
      <w:r>
        <w:rPr>
          <w:rStyle w:val="apple-converted-space"/>
          <w:color w:val="000000"/>
        </w:rPr>
        <w:t> </w:t>
      </w:r>
      <w:r>
        <w:rPr>
          <w:rStyle w:val="Emphasis"/>
          <w:color w:val="000000"/>
        </w:rPr>
        <w:t>Polymers, 13</w:t>
      </w:r>
      <w:r>
        <w:rPr>
          <w:color w:val="000000"/>
        </w:rPr>
        <w:t>(11), 1854. [</w:t>
      </w:r>
      <w:hyperlink r:id="rId57" w:history="1">
        <w:r>
          <w:rPr>
            <w:rStyle w:val="Hyperlink"/>
          </w:rPr>
          <w:t>Google Scholar</w:t>
        </w:r>
      </w:hyperlink>
      <w:r>
        <w:rPr>
          <w:color w:val="000000"/>
        </w:rPr>
        <w:t>] [</w:t>
      </w:r>
      <w:proofErr w:type="spellStart"/>
      <w:r>
        <w:rPr>
          <w:color w:val="000000"/>
        </w:rPr>
        <w:fldChar w:fldCharType="begin"/>
      </w:r>
      <w:r>
        <w:rPr>
          <w:color w:val="000000"/>
        </w:rPr>
        <w:instrText>HYPERLINK "https://doi.org/10.3390/polym13111854"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7AE0173" w14:textId="77777777" w:rsidR="00FA22A4" w:rsidRDefault="00FA22A4" w:rsidP="00FA22A4">
      <w:pPr>
        <w:pStyle w:val="NormalWeb"/>
        <w:jc w:val="both"/>
        <w:rPr>
          <w:color w:val="000000"/>
        </w:rPr>
      </w:pPr>
      <w:r>
        <w:rPr>
          <w:color w:val="000000"/>
        </w:rPr>
        <w:t xml:space="preserve">Rivero, C.P., Hu, Y., Kwan, T.H., Webb, C., </w:t>
      </w:r>
      <w:proofErr w:type="spellStart"/>
      <w:r>
        <w:rPr>
          <w:color w:val="000000"/>
        </w:rPr>
        <w:t>Theodoropoulos</w:t>
      </w:r>
      <w:proofErr w:type="spellEnd"/>
      <w:r>
        <w:rPr>
          <w:color w:val="000000"/>
        </w:rPr>
        <w:t>, C., Daoud, W., &amp; Lin, C.S.K. (2017). Bioplastics From Solid Waste. In Current Developments in Biotechnology and Bioengineering;</w:t>
      </w:r>
      <w:r>
        <w:rPr>
          <w:rStyle w:val="apple-converted-space"/>
          <w:color w:val="000000"/>
        </w:rPr>
        <w:t> </w:t>
      </w:r>
      <w:r>
        <w:rPr>
          <w:rStyle w:val="Emphasis"/>
          <w:color w:val="000000"/>
        </w:rPr>
        <w:t>Elsevier, 2017</w:t>
      </w:r>
      <w:r>
        <w:rPr>
          <w:color w:val="000000"/>
        </w:rPr>
        <w:t>; pp. 1–26. [</w:t>
      </w:r>
      <w:proofErr w:type="spellStart"/>
      <w:r>
        <w:rPr>
          <w:color w:val="000000"/>
        </w:rPr>
        <w:fldChar w:fldCharType="begin"/>
      </w:r>
      <w:r>
        <w:rPr>
          <w:color w:val="000000"/>
        </w:rPr>
        <w:instrText>HYPERLINK "https://doi.org/10.1016/B978-0-444-63664-5.00001-0"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697A9C47" w14:textId="77777777" w:rsidR="00FA22A4" w:rsidRDefault="00FA22A4" w:rsidP="00FA22A4">
      <w:pPr>
        <w:pStyle w:val="NormalWeb"/>
        <w:jc w:val="both"/>
        <w:rPr>
          <w:color w:val="000000"/>
        </w:rPr>
      </w:pPr>
      <w:r>
        <w:rPr>
          <w:color w:val="000000"/>
        </w:rPr>
        <w:t xml:space="preserve">Rodolfo, M. G., Costa, L. C., &amp; Marini, J. (2022). Toughened poly (lactic acid)/thermoplastic polyurethane </w:t>
      </w:r>
      <w:proofErr w:type="spellStart"/>
      <w:r>
        <w:rPr>
          <w:color w:val="000000"/>
        </w:rPr>
        <w:t>uncompatibilized</w:t>
      </w:r>
      <w:proofErr w:type="spellEnd"/>
      <w:r>
        <w:rPr>
          <w:color w:val="000000"/>
        </w:rPr>
        <w:t xml:space="preserve"> blends.</w:t>
      </w:r>
      <w:r>
        <w:rPr>
          <w:rStyle w:val="apple-converted-space"/>
          <w:color w:val="000000"/>
        </w:rPr>
        <w:t> </w:t>
      </w:r>
      <w:r>
        <w:rPr>
          <w:rStyle w:val="Emphasis"/>
          <w:color w:val="000000"/>
        </w:rPr>
        <w:t>Journal of Polymer Engineering, 42</w:t>
      </w:r>
      <w:r>
        <w:rPr>
          <w:color w:val="000000"/>
        </w:rPr>
        <w:t>(3), 214-222.  [</w:t>
      </w:r>
      <w:hyperlink r:id="rId58" w:history="1">
        <w:r>
          <w:rPr>
            <w:rStyle w:val="Hyperlink"/>
          </w:rPr>
          <w:t>Google Scholar</w:t>
        </w:r>
      </w:hyperlink>
      <w:r>
        <w:rPr>
          <w:color w:val="000000"/>
        </w:rPr>
        <w:t>] [</w:t>
      </w:r>
      <w:proofErr w:type="spellStart"/>
      <w:r>
        <w:rPr>
          <w:color w:val="000000"/>
        </w:rPr>
        <w:fldChar w:fldCharType="begin"/>
      </w:r>
      <w:r>
        <w:rPr>
          <w:color w:val="000000"/>
        </w:rPr>
        <w:instrText>HYPERLINK "https://doi.org/10.1515/polyeng-2021-0262"</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1FCA2CA2" w14:textId="77777777" w:rsidR="00FA22A4" w:rsidRDefault="00FA22A4" w:rsidP="00FA22A4">
      <w:pPr>
        <w:pStyle w:val="NormalWeb"/>
        <w:jc w:val="both"/>
        <w:rPr>
          <w:color w:val="000000"/>
        </w:rPr>
      </w:pPr>
      <w:r>
        <w:rPr>
          <w:color w:val="000000"/>
        </w:rPr>
        <w:t>Shuaib, M., Haleem, A., Kumar, L., Rohan, &amp; Sharma, D. (2019). Design and analysis of steering knuckle joint.</w:t>
      </w:r>
      <w:r>
        <w:rPr>
          <w:rStyle w:val="apple-converted-space"/>
          <w:color w:val="000000"/>
        </w:rPr>
        <w:t> </w:t>
      </w:r>
      <w:r>
        <w:rPr>
          <w:rStyle w:val="Emphasis"/>
          <w:color w:val="000000"/>
        </w:rPr>
        <w:t>In Advances in Engineering Design: Select Proceedings of FLAME 2018</w:t>
      </w:r>
      <w:r>
        <w:rPr>
          <w:rStyle w:val="apple-converted-space"/>
          <w:i/>
          <w:iCs/>
          <w:color w:val="000000"/>
        </w:rPr>
        <w:t> </w:t>
      </w:r>
      <w:r>
        <w:rPr>
          <w:color w:val="000000"/>
        </w:rPr>
        <w:t>(pp. 423-431). Singapore: Springer Singapore. [</w:t>
      </w:r>
      <w:hyperlink r:id="rId59" w:history="1">
        <w:r>
          <w:rPr>
            <w:rStyle w:val="Hyperlink"/>
          </w:rPr>
          <w:t>Google Scholar</w:t>
        </w:r>
      </w:hyperlink>
      <w:r>
        <w:rPr>
          <w:color w:val="000000"/>
        </w:rPr>
        <w:t>] [</w:t>
      </w:r>
      <w:proofErr w:type="spellStart"/>
      <w:r>
        <w:rPr>
          <w:color w:val="000000"/>
        </w:rPr>
        <w:fldChar w:fldCharType="begin"/>
      </w:r>
      <w:r>
        <w:rPr>
          <w:color w:val="000000"/>
        </w:rPr>
        <w:instrText>HYPERLINK "https://doi.org/10.1007/978-981-13-6469-3_38"</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A1EF85A" w14:textId="77777777" w:rsidR="00FA22A4" w:rsidRDefault="00FA22A4" w:rsidP="00FA22A4">
      <w:pPr>
        <w:pStyle w:val="NormalWeb"/>
        <w:jc w:val="both"/>
        <w:rPr>
          <w:color w:val="000000"/>
        </w:rPr>
      </w:pPr>
      <w:proofErr w:type="spellStart"/>
      <w:r>
        <w:rPr>
          <w:color w:val="000000"/>
        </w:rPr>
        <w:t>Sikder</w:t>
      </w:r>
      <w:proofErr w:type="spellEnd"/>
      <w:r>
        <w:rPr>
          <w:color w:val="000000"/>
        </w:rPr>
        <w:t xml:space="preserve">, P., Ren, Y., &amp; </w:t>
      </w:r>
      <w:proofErr w:type="spellStart"/>
      <w:r>
        <w:rPr>
          <w:color w:val="000000"/>
        </w:rPr>
        <w:t>Bhaduri</w:t>
      </w:r>
      <w:proofErr w:type="spellEnd"/>
      <w:r>
        <w:rPr>
          <w:color w:val="000000"/>
        </w:rPr>
        <w:t>, S. B. (2019). Synthesis and evaluation of protective poly (lactic acid) and fluorine-doped hydroxyapatite–based composite coatings on AZ31 magnesium alloy.</w:t>
      </w:r>
      <w:r>
        <w:rPr>
          <w:rStyle w:val="apple-converted-space"/>
          <w:color w:val="000000"/>
        </w:rPr>
        <w:t> </w:t>
      </w:r>
      <w:r>
        <w:rPr>
          <w:rStyle w:val="Emphasis"/>
          <w:color w:val="000000"/>
        </w:rPr>
        <w:t>Journal of Materials Research, 34</w:t>
      </w:r>
      <w:r>
        <w:rPr>
          <w:color w:val="000000"/>
        </w:rPr>
        <w:t>(22), 3766-3776. [</w:t>
      </w:r>
      <w:hyperlink r:id="rId60" w:history="1">
        <w:r>
          <w:rPr>
            <w:rStyle w:val="Hyperlink"/>
          </w:rPr>
          <w:t>Google Scholar</w:t>
        </w:r>
      </w:hyperlink>
      <w:r>
        <w:rPr>
          <w:color w:val="000000"/>
        </w:rPr>
        <w:t>] [</w:t>
      </w:r>
      <w:proofErr w:type="spellStart"/>
      <w:r>
        <w:rPr>
          <w:color w:val="000000"/>
        </w:rPr>
        <w:fldChar w:fldCharType="begin"/>
      </w:r>
      <w:r>
        <w:rPr>
          <w:color w:val="000000"/>
        </w:rPr>
        <w:instrText>HYPERLINK "https://doi.org/10.1557/jmr.2019.317"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12A62B3" w14:textId="77777777" w:rsidR="00FA22A4" w:rsidRDefault="00FA22A4" w:rsidP="00FA22A4">
      <w:pPr>
        <w:pStyle w:val="NormalWeb"/>
        <w:jc w:val="both"/>
        <w:rPr>
          <w:color w:val="000000"/>
        </w:rPr>
      </w:pPr>
      <w:proofErr w:type="spellStart"/>
      <w:r>
        <w:rPr>
          <w:color w:val="000000"/>
        </w:rPr>
        <w:t>Singhvi</w:t>
      </w:r>
      <w:proofErr w:type="spellEnd"/>
      <w:r>
        <w:rPr>
          <w:color w:val="000000"/>
        </w:rPr>
        <w:t xml:space="preserve">, M. S., </w:t>
      </w:r>
      <w:proofErr w:type="spellStart"/>
      <w:r>
        <w:rPr>
          <w:color w:val="000000"/>
        </w:rPr>
        <w:t>Zinjarde</w:t>
      </w:r>
      <w:proofErr w:type="spellEnd"/>
      <w:r>
        <w:rPr>
          <w:color w:val="000000"/>
        </w:rPr>
        <w:t>, S. S., &amp; Gokhale, D. V. (2019). Polylactic acid: Synthesis and biomedical applications.</w:t>
      </w:r>
      <w:r>
        <w:rPr>
          <w:rStyle w:val="apple-converted-space"/>
          <w:color w:val="000000"/>
        </w:rPr>
        <w:t> </w:t>
      </w:r>
      <w:r>
        <w:rPr>
          <w:rStyle w:val="Emphasis"/>
          <w:color w:val="000000"/>
        </w:rPr>
        <w:t>Journal of applied microbiology, 127</w:t>
      </w:r>
      <w:r>
        <w:rPr>
          <w:color w:val="000000"/>
        </w:rPr>
        <w:t>(6), 1612-1626. [</w:t>
      </w:r>
      <w:hyperlink r:id="rId61" w:history="1">
        <w:r>
          <w:rPr>
            <w:rStyle w:val="Hyperlink"/>
          </w:rPr>
          <w:t>Google Scholar</w:t>
        </w:r>
      </w:hyperlink>
      <w:r>
        <w:rPr>
          <w:color w:val="000000"/>
        </w:rPr>
        <w:t>] [</w:t>
      </w:r>
      <w:proofErr w:type="spellStart"/>
      <w:r>
        <w:rPr>
          <w:color w:val="000000"/>
        </w:rPr>
        <w:fldChar w:fldCharType="begin"/>
      </w:r>
      <w:r>
        <w:rPr>
          <w:color w:val="000000"/>
        </w:rPr>
        <w:instrText>HYPERLINK "https://doi.org/10.1111/jam.14290"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21923E0" w14:textId="77777777" w:rsidR="00FA22A4" w:rsidRDefault="00FA22A4" w:rsidP="00FA22A4">
      <w:pPr>
        <w:pStyle w:val="NormalWeb"/>
        <w:jc w:val="both"/>
        <w:rPr>
          <w:color w:val="000000"/>
        </w:rPr>
      </w:pPr>
      <w:proofErr w:type="spellStart"/>
      <w:r>
        <w:rPr>
          <w:color w:val="000000"/>
        </w:rPr>
        <w:lastRenderedPageBreak/>
        <w:t>Sourkouni</w:t>
      </w:r>
      <w:proofErr w:type="spellEnd"/>
      <w:r>
        <w:rPr>
          <w:color w:val="000000"/>
        </w:rPr>
        <w:t xml:space="preserve">, G., Jeremić, S., </w:t>
      </w:r>
      <w:proofErr w:type="spellStart"/>
      <w:r>
        <w:rPr>
          <w:color w:val="000000"/>
        </w:rPr>
        <w:t>Kalogirou</w:t>
      </w:r>
      <w:proofErr w:type="spellEnd"/>
      <w:r>
        <w:rPr>
          <w:color w:val="000000"/>
        </w:rPr>
        <w:t xml:space="preserve">, C., </w:t>
      </w:r>
      <w:proofErr w:type="spellStart"/>
      <w:r>
        <w:rPr>
          <w:color w:val="000000"/>
        </w:rPr>
        <w:t>Höfft</w:t>
      </w:r>
      <w:proofErr w:type="spellEnd"/>
      <w:r>
        <w:rPr>
          <w:color w:val="000000"/>
        </w:rPr>
        <w:t xml:space="preserve">, O., </w:t>
      </w:r>
      <w:proofErr w:type="spellStart"/>
      <w:r>
        <w:rPr>
          <w:color w:val="000000"/>
        </w:rPr>
        <w:t>Nenadovic</w:t>
      </w:r>
      <w:proofErr w:type="spellEnd"/>
      <w:r>
        <w:rPr>
          <w:color w:val="000000"/>
        </w:rPr>
        <w:t xml:space="preserve">, M., Jankovic, V., ... &amp; </w:t>
      </w:r>
      <w:proofErr w:type="spellStart"/>
      <w:r>
        <w:rPr>
          <w:color w:val="000000"/>
        </w:rPr>
        <w:t>Argirusis</w:t>
      </w:r>
      <w:proofErr w:type="spellEnd"/>
      <w:r>
        <w:rPr>
          <w:color w:val="000000"/>
        </w:rPr>
        <w:t xml:space="preserve">, C. (2023). Study of PLA pre-treatment, enzymatic and model-compost degradation, and </w:t>
      </w:r>
      <w:proofErr w:type="spellStart"/>
      <w:r>
        <w:rPr>
          <w:color w:val="000000"/>
        </w:rPr>
        <w:t>valorization</w:t>
      </w:r>
      <w:proofErr w:type="spellEnd"/>
      <w:r>
        <w:rPr>
          <w:color w:val="000000"/>
        </w:rPr>
        <w:t xml:space="preserve"> of degradation products to bacterial nanocellulose.</w:t>
      </w:r>
      <w:r>
        <w:rPr>
          <w:rStyle w:val="apple-converted-space"/>
          <w:color w:val="000000"/>
        </w:rPr>
        <w:t> </w:t>
      </w:r>
      <w:r>
        <w:rPr>
          <w:rStyle w:val="Emphasis"/>
          <w:color w:val="000000"/>
        </w:rPr>
        <w:t>World Journal of Microbiology and Biotechnology, 39</w:t>
      </w:r>
      <w:r>
        <w:rPr>
          <w:color w:val="000000"/>
        </w:rPr>
        <w:t>(6), 161. [</w:t>
      </w:r>
      <w:hyperlink r:id="rId62" w:history="1">
        <w:r>
          <w:rPr>
            <w:rStyle w:val="Hyperlink"/>
          </w:rPr>
          <w:t>Google Scholar</w:t>
        </w:r>
      </w:hyperlink>
      <w:r>
        <w:rPr>
          <w:color w:val="000000"/>
        </w:rPr>
        <w:t>] [</w:t>
      </w:r>
      <w:proofErr w:type="spellStart"/>
      <w:r>
        <w:rPr>
          <w:color w:val="000000"/>
        </w:rPr>
        <w:fldChar w:fldCharType="begin"/>
      </w:r>
      <w:r>
        <w:rPr>
          <w:color w:val="000000"/>
        </w:rPr>
        <w:instrText>HYPERLINK "https://doi.org/10.1007/s11274-023-03605-4"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98220B8" w14:textId="77777777" w:rsidR="00FA22A4" w:rsidRDefault="00FA22A4" w:rsidP="00FA22A4">
      <w:pPr>
        <w:pStyle w:val="NormalWeb"/>
        <w:jc w:val="both"/>
        <w:rPr>
          <w:color w:val="000000"/>
        </w:rPr>
      </w:pPr>
      <w:proofErr w:type="spellStart"/>
      <w:r>
        <w:rPr>
          <w:color w:val="000000"/>
        </w:rPr>
        <w:t>Spierling</w:t>
      </w:r>
      <w:proofErr w:type="spellEnd"/>
      <w:r>
        <w:rPr>
          <w:color w:val="000000"/>
        </w:rPr>
        <w:t xml:space="preserve">, S., </w:t>
      </w:r>
      <w:proofErr w:type="spellStart"/>
      <w:r>
        <w:rPr>
          <w:color w:val="000000"/>
        </w:rPr>
        <w:t>Knüpffer</w:t>
      </w:r>
      <w:proofErr w:type="spellEnd"/>
      <w:r>
        <w:rPr>
          <w:color w:val="000000"/>
        </w:rPr>
        <w:t xml:space="preserve">, E., </w:t>
      </w:r>
      <w:proofErr w:type="spellStart"/>
      <w:r>
        <w:rPr>
          <w:color w:val="000000"/>
        </w:rPr>
        <w:t>Behnsen</w:t>
      </w:r>
      <w:proofErr w:type="spellEnd"/>
      <w:r>
        <w:rPr>
          <w:color w:val="000000"/>
        </w:rPr>
        <w:t xml:space="preserve">, H., </w:t>
      </w:r>
      <w:proofErr w:type="spellStart"/>
      <w:r>
        <w:rPr>
          <w:color w:val="000000"/>
        </w:rPr>
        <w:t>Mudersbach</w:t>
      </w:r>
      <w:proofErr w:type="spellEnd"/>
      <w:r>
        <w:rPr>
          <w:color w:val="000000"/>
        </w:rPr>
        <w:t xml:space="preserve">, M., Krieg, H., Springer, S., ... &amp; Endres, H. J. (2018). Bio-based plastics-A review of environmental, </w:t>
      </w:r>
      <w:proofErr w:type="gramStart"/>
      <w:r>
        <w:rPr>
          <w:color w:val="000000"/>
        </w:rPr>
        <w:t>social</w:t>
      </w:r>
      <w:proofErr w:type="gramEnd"/>
      <w:r>
        <w:rPr>
          <w:color w:val="000000"/>
        </w:rPr>
        <w:t xml:space="preserve"> and economic impact assessments.</w:t>
      </w:r>
      <w:r>
        <w:rPr>
          <w:rStyle w:val="apple-converted-space"/>
          <w:color w:val="000000"/>
        </w:rPr>
        <w:t> </w:t>
      </w:r>
      <w:r>
        <w:rPr>
          <w:rStyle w:val="Emphasis"/>
          <w:color w:val="000000"/>
        </w:rPr>
        <w:t>Journal of Cleaner Production, 185</w:t>
      </w:r>
      <w:r>
        <w:rPr>
          <w:color w:val="000000"/>
        </w:rPr>
        <w:t>, 476-491. [</w:t>
      </w:r>
      <w:hyperlink r:id="rId63" w:history="1">
        <w:r>
          <w:rPr>
            <w:rStyle w:val="Hyperlink"/>
          </w:rPr>
          <w:t>Google Scholar</w:t>
        </w:r>
      </w:hyperlink>
      <w:r>
        <w:rPr>
          <w:color w:val="000000"/>
        </w:rPr>
        <w:t>] [</w:t>
      </w:r>
      <w:proofErr w:type="spellStart"/>
      <w:r>
        <w:rPr>
          <w:color w:val="000000"/>
        </w:rPr>
        <w:fldChar w:fldCharType="begin"/>
      </w:r>
      <w:r>
        <w:rPr>
          <w:color w:val="000000"/>
        </w:rPr>
        <w:instrText>HYPERLINK "https://doi.org/10.1016/j.jclepro.2018.03.014."</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002DF7B5" w14:textId="77777777" w:rsidR="00FA22A4" w:rsidRDefault="00FA22A4" w:rsidP="00FA22A4">
      <w:pPr>
        <w:pStyle w:val="NormalWeb"/>
        <w:jc w:val="both"/>
        <w:rPr>
          <w:color w:val="000000"/>
        </w:rPr>
      </w:pPr>
      <w:proofErr w:type="spellStart"/>
      <w:r>
        <w:rPr>
          <w:color w:val="000000"/>
        </w:rPr>
        <w:t>Sukkhum</w:t>
      </w:r>
      <w:proofErr w:type="spellEnd"/>
      <w:r>
        <w:rPr>
          <w:color w:val="000000"/>
        </w:rPr>
        <w:t xml:space="preserve">, S., &amp; </w:t>
      </w:r>
      <w:proofErr w:type="spellStart"/>
      <w:r>
        <w:rPr>
          <w:color w:val="000000"/>
        </w:rPr>
        <w:t>Kitpreechavanich</w:t>
      </w:r>
      <w:proofErr w:type="spellEnd"/>
      <w:r>
        <w:rPr>
          <w:color w:val="000000"/>
        </w:rPr>
        <w:t xml:space="preserve">, V. (2011). New insight into biodegradation of poly (l-lactide), enzyme production and characterization. In Progress in Molecular and Environmental Bioengineering-From Analysis and </w:t>
      </w:r>
      <w:proofErr w:type="spellStart"/>
      <w:r>
        <w:rPr>
          <w:color w:val="000000"/>
        </w:rPr>
        <w:t>Modeling</w:t>
      </w:r>
      <w:proofErr w:type="spellEnd"/>
      <w:r>
        <w:rPr>
          <w:color w:val="000000"/>
        </w:rPr>
        <w:t xml:space="preserve"> to Technology Applications.</w:t>
      </w:r>
      <w:r>
        <w:rPr>
          <w:rStyle w:val="apple-converted-space"/>
          <w:color w:val="000000"/>
        </w:rPr>
        <w:t> </w:t>
      </w:r>
      <w:proofErr w:type="spellStart"/>
      <w:r>
        <w:rPr>
          <w:rStyle w:val="Emphasis"/>
          <w:color w:val="000000"/>
        </w:rPr>
        <w:t>IntechOpen</w:t>
      </w:r>
      <w:proofErr w:type="spellEnd"/>
      <w:r>
        <w:rPr>
          <w:color w:val="000000"/>
        </w:rPr>
        <w:t>. [</w:t>
      </w:r>
      <w:hyperlink r:id="rId64" w:history="1">
        <w:r>
          <w:rPr>
            <w:rStyle w:val="Hyperlink"/>
          </w:rPr>
          <w:t>Google Scholar</w:t>
        </w:r>
      </w:hyperlink>
      <w:r>
        <w:rPr>
          <w:color w:val="000000"/>
        </w:rPr>
        <w:t>] [</w:t>
      </w:r>
      <w:proofErr w:type="spellStart"/>
      <w:r>
        <w:rPr>
          <w:color w:val="000000"/>
        </w:rPr>
        <w:fldChar w:fldCharType="begin"/>
      </w:r>
      <w:r>
        <w:rPr>
          <w:color w:val="000000"/>
        </w:rPr>
        <w:instrText>HYPERLINK "https://doi.org/10.5772/19469"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E848B74" w14:textId="77777777" w:rsidR="00FA22A4" w:rsidRDefault="00FA22A4" w:rsidP="00FA22A4">
      <w:pPr>
        <w:pStyle w:val="NormalWeb"/>
        <w:jc w:val="both"/>
        <w:rPr>
          <w:color w:val="000000"/>
        </w:rPr>
      </w:pPr>
      <w:r>
        <w:rPr>
          <w:color w:val="000000"/>
        </w:rPr>
        <w:t>Sun, C., Wei, S., Tan, H., Huang, Y., &amp; Zhang, Y. (2022). Progress in upcycling polylactic acid waste as an alternative carbon source: A review.</w:t>
      </w:r>
      <w:r>
        <w:rPr>
          <w:rStyle w:val="apple-converted-space"/>
          <w:color w:val="000000"/>
        </w:rPr>
        <w:t> </w:t>
      </w:r>
      <w:r>
        <w:rPr>
          <w:rStyle w:val="Emphasis"/>
          <w:color w:val="000000"/>
        </w:rPr>
        <w:t>Chemical Engineering Journal, 446</w:t>
      </w:r>
      <w:r>
        <w:rPr>
          <w:color w:val="000000"/>
        </w:rPr>
        <w:t>, 136881. [</w:t>
      </w:r>
      <w:hyperlink r:id="rId65" w:history="1">
        <w:r>
          <w:rPr>
            <w:rStyle w:val="Hyperlink"/>
          </w:rPr>
          <w:t>Google Scholar</w:t>
        </w:r>
      </w:hyperlink>
      <w:r>
        <w:rPr>
          <w:color w:val="000000"/>
        </w:rPr>
        <w:t>] [</w:t>
      </w:r>
      <w:proofErr w:type="spellStart"/>
      <w:r>
        <w:rPr>
          <w:color w:val="000000"/>
        </w:rPr>
        <w:fldChar w:fldCharType="begin"/>
      </w:r>
      <w:r>
        <w:rPr>
          <w:color w:val="000000"/>
        </w:rPr>
        <w:instrText>HYPERLINK "https://doi.org/10.1016/j.cej.2022.136881"</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DE6E3E4" w14:textId="77777777" w:rsidR="00FA22A4" w:rsidRPr="00742B60" w:rsidRDefault="00FA22A4" w:rsidP="00FA22A4">
      <w:pPr>
        <w:pStyle w:val="NormalWeb"/>
        <w:jc w:val="both"/>
        <w:rPr>
          <w:color w:val="0269FF" w:themeColor="accent1" w:themeShade="BF"/>
        </w:rPr>
      </w:pPr>
      <w:proofErr w:type="spellStart"/>
      <w:r>
        <w:rPr>
          <w:color w:val="000000"/>
        </w:rPr>
        <w:t>Szefer</w:t>
      </w:r>
      <w:proofErr w:type="spellEnd"/>
      <w:r>
        <w:rPr>
          <w:color w:val="000000"/>
        </w:rPr>
        <w:t xml:space="preserve">, E., </w:t>
      </w:r>
      <w:proofErr w:type="spellStart"/>
      <w:r>
        <w:rPr>
          <w:color w:val="000000"/>
        </w:rPr>
        <w:t>Stafin</w:t>
      </w:r>
      <w:proofErr w:type="spellEnd"/>
      <w:r>
        <w:rPr>
          <w:color w:val="000000"/>
        </w:rPr>
        <w:t xml:space="preserve">, K., </w:t>
      </w:r>
      <w:proofErr w:type="spellStart"/>
      <w:r>
        <w:rPr>
          <w:color w:val="000000"/>
        </w:rPr>
        <w:t>Leszczyńska</w:t>
      </w:r>
      <w:proofErr w:type="spellEnd"/>
      <w:r>
        <w:rPr>
          <w:color w:val="000000"/>
        </w:rPr>
        <w:t xml:space="preserve">, A., </w:t>
      </w:r>
      <w:proofErr w:type="spellStart"/>
      <w:r>
        <w:rPr>
          <w:color w:val="000000"/>
        </w:rPr>
        <w:t>Zając</w:t>
      </w:r>
      <w:proofErr w:type="spellEnd"/>
      <w:r>
        <w:rPr>
          <w:color w:val="000000"/>
        </w:rPr>
        <w:t xml:space="preserve">, P., Hebda, E., </w:t>
      </w:r>
      <w:proofErr w:type="spellStart"/>
      <w:r>
        <w:rPr>
          <w:color w:val="000000"/>
        </w:rPr>
        <w:t>Raftopoulos</w:t>
      </w:r>
      <w:proofErr w:type="spellEnd"/>
      <w:r>
        <w:rPr>
          <w:color w:val="000000"/>
        </w:rPr>
        <w:t xml:space="preserve">, K. N., &amp; </w:t>
      </w:r>
      <w:proofErr w:type="spellStart"/>
      <w:r>
        <w:rPr>
          <w:color w:val="000000"/>
        </w:rPr>
        <w:t>Pielichowski</w:t>
      </w:r>
      <w:proofErr w:type="spellEnd"/>
      <w:r>
        <w:rPr>
          <w:color w:val="000000"/>
        </w:rPr>
        <w:t>, K. (2019). Morphology, dynamics, and order development in a thermoplastic polyurethane with melt blended POSS.</w:t>
      </w:r>
      <w:r>
        <w:rPr>
          <w:rStyle w:val="apple-converted-space"/>
          <w:color w:val="000000"/>
        </w:rPr>
        <w:t> </w:t>
      </w:r>
      <w:r>
        <w:rPr>
          <w:rStyle w:val="Emphasis"/>
          <w:color w:val="000000"/>
        </w:rPr>
        <w:t>Journal of Polymer Science Part B: Polymer Physics, 57</w:t>
      </w:r>
      <w:r>
        <w:rPr>
          <w:color w:val="000000"/>
        </w:rPr>
        <w:t xml:space="preserve">(17), 1133-1142. </w:t>
      </w:r>
      <w:r w:rsidRPr="00742B60">
        <w:rPr>
          <w:color w:val="0269FF" w:themeColor="accent1" w:themeShade="BF"/>
        </w:rPr>
        <w:t>[</w:t>
      </w:r>
      <w:hyperlink r:id="rId66" w:history="1">
        <w:r w:rsidRPr="00742B60">
          <w:rPr>
            <w:rStyle w:val="Hyperlink"/>
            <w:color w:val="0269FF" w:themeColor="accent1" w:themeShade="BF"/>
          </w:rPr>
          <w:t>Google Scholar</w:t>
        </w:r>
      </w:hyperlink>
      <w:r w:rsidRPr="00742B60">
        <w:rPr>
          <w:color w:val="0269FF" w:themeColor="accent1" w:themeShade="BF"/>
        </w:rPr>
        <w:t>] [</w:t>
      </w:r>
      <w:proofErr w:type="spellStart"/>
      <w:r w:rsidRPr="00742B60">
        <w:rPr>
          <w:color w:val="0269FF" w:themeColor="accent1" w:themeShade="BF"/>
        </w:rPr>
        <w:fldChar w:fldCharType="begin"/>
      </w:r>
      <w:r w:rsidRPr="00742B60">
        <w:rPr>
          <w:color w:val="0269FF" w:themeColor="accent1" w:themeShade="BF"/>
        </w:rPr>
        <w:instrText>HYPERLINK "https://doi.org/10.1002/polb.24868"</w:instrText>
      </w:r>
      <w:r w:rsidRPr="00742B60">
        <w:rPr>
          <w:color w:val="0269FF" w:themeColor="accent1" w:themeShade="BF"/>
        </w:rPr>
      </w:r>
      <w:r w:rsidRPr="00742B60">
        <w:rPr>
          <w:color w:val="0269FF" w:themeColor="accent1" w:themeShade="BF"/>
        </w:rPr>
        <w:fldChar w:fldCharType="separate"/>
      </w:r>
      <w:r w:rsidRPr="00742B60">
        <w:rPr>
          <w:rStyle w:val="Hyperlink"/>
          <w:color w:val="0269FF" w:themeColor="accent1" w:themeShade="BF"/>
        </w:rPr>
        <w:t>CrossRef</w:t>
      </w:r>
      <w:proofErr w:type="spellEnd"/>
      <w:r w:rsidRPr="00742B60">
        <w:rPr>
          <w:color w:val="0269FF" w:themeColor="accent1" w:themeShade="BF"/>
        </w:rPr>
        <w:fldChar w:fldCharType="end"/>
      </w:r>
      <w:r w:rsidRPr="00742B60">
        <w:rPr>
          <w:color w:val="0269FF" w:themeColor="accent1" w:themeShade="BF"/>
        </w:rPr>
        <w:t>].</w:t>
      </w:r>
    </w:p>
    <w:p w14:paraId="5DC1888E" w14:textId="77777777" w:rsidR="00FA22A4" w:rsidRDefault="00FA22A4" w:rsidP="00FA22A4">
      <w:pPr>
        <w:pStyle w:val="NormalWeb"/>
        <w:jc w:val="both"/>
        <w:rPr>
          <w:color w:val="000000"/>
        </w:rPr>
      </w:pPr>
      <w:r>
        <w:rPr>
          <w:color w:val="000000"/>
        </w:rPr>
        <w:t xml:space="preserve">Teixeira, S., </w:t>
      </w:r>
      <w:proofErr w:type="spellStart"/>
      <w:r>
        <w:rPr>
          <w:color w:val="000000"/>
        </w:rPr>
        <w:t>Eblagon</w:t>
      </w:r>
      <w:proofErr w:type="spellEnd"/>
      <w:r>
        <w:rPr>
          <w:color w:val="000000"/>
        </w:rPr>
        <w:t xml:space="preserve">, K. M., Miranda, F., R. Pereira, M. F., &amp; </w:t>
      </w:r>
      <w:proofErr w:type="spellStart"/>
      <w:r>
        <w:rPr>
          <w:color w:val="000000"/>
        </w:rPr>
        <w:t>Figueiredo</w:t>
      </w:r>
      <w:proofErr w:type="spellEnd"/>
      <w:r>
        <w:rPr>
          <w:color w:val="000000"/>
        </w:rPr>
        <w:t>, J. L. (2021). Towards controlled degradation of poly (lactic) acid in technical applications.</w:t>
      </w:r>
      <w:r>
        <w:rPr>
          <w:rStyle w:val="apple-converted-space"/>
          <w:color w:val="000000"/>
        </w:rPr>
        <w:t> </w:t>
      </w:r>
      <w:r>
        <w:rPr>
          <w:rStyle w:val="Emphasis"/>
          <w:color w:val="000000"/>
        </w:rPr>
        <w:t>C, 7</w:t>
      </w:r>
      <w:r>
        <w:rPr>
          <w:color w:val="000000"/>
        </w:rPr>
        <w:t xml:space="preserve">(2), 42. </w:t>
      </w:r>
      <w:r w:rsidRPr="00742B60">
        <w:rPr>
          <w:color w:val="0269FF" w:themeColor="accent1" w:themeShade="BF"/>
        </w:rPr>
        <w:t>[</w:t>
      </w:r>
      <w:hyperlink r:id="rId67" w:history="1">
        <w:r w:rsidRPr="00742B60">
          <w:rPr>
            <w:rStyle w:val="Hyperlink"/>
            <w:color w:val="0269FF" w:themeColor="accent1" w:themeShade="BF"/>
          </w:rPr>
          <w:t>Google Scholar</w:t>
        </w:r>
      </w:hyperlink>
      <w:r w:rsidRPr="00742B60">
        <w:rPr>
          <w:color w:val="0269FF" w:themeColor="accent1" w:themeShade="BF"/>
        </w:rPr>
        <w:t>] [</w:t>
      </w:r>
      <w:proofErr w:type="spellStart"/>
      <w:r w:rsidRPr="00742B60">
        <w:rPr>
          <w:color w:val="0269FF" w:themeColor="accent1" w:themeShade="BF"/>
        </w:rPr>
        <w:fldChar w:fldCharType="begin"/>
      </w:r>
      <w:r w:rsidRPr="00742B60">
        <w:rPr>
          <w:color w:val="0269FF" w:themeColor="accent1" w:themeShade="BF"/>
        </w:rPr>
        <w:instrText>HYPERLINK "https://doi.org/10.3390/c7020042"</w:instrText>
      </w:r>
      <w:r w:rsidRPr="00742B60">
        <w:rPr>
          <w:color w:val="0269FF" w:themeColor="accent1" w:themeShade="BF"/>
        </w:rPr>
      </w:r>
      <w:r w:rsidRPr="00742B60">
        <w:rPr>
          <w:color w:val="0269FF" w:themeColor="accent1" w:themeShade="BF"/>
        </w:rPr>
        <w:fldChar w:fldCharType="separate"/>
      </w:r>
      <w:r w:rsidRPr="00742B60">
        <w:rPr>
          <w:rStyle w:val="Hyperlink"/>
          <w:color w:val="0269FF" w:themeColor="accent1" w:themeShade="BF"/>
        </w:rPr>
        <w:t>CrossRef</w:t>
      </w:r>
      <w:proofErr w:type="spellEnd"/>
      <w:r w:rsidRPr="00742B60">
        <w:rPr>
          <w:color w:val="0269FF" w:themeColor="accent1" w:themeShade="BF"/>
        </w:rPr>
        <w:fldChar w:fldCharType="end"/>
      </w:r>
      <w:r w:rsidRPr="00742B60">
        <w:rPr>
          <w:color w:val="0269FF" w:themeColor="accent1" w:themeShade="BF"/>
        </w:rPr>
        <w:t>].</w:t>
      </w:r>
    </w:p>
    <w:p w14:paraId="64A08A8C" w14:textId="77777777" w:rsidR="00FA22A4" w:rsidRDefault="00FA22A4" w:rsidP="00FA22A4">
      <w:pPr>
        <w:pStyle w:val="NormalWeb"/>
        <w:jc w:val="both"/>
        <w:rPr>
          <w:color w:val="000000"/>
        </w:rPr>
      </w:pPr>
      <w:proofErr w:type="spellStart"/>
      <w:r>
        <w:rPr>
          <w:color w:val="000000"/>
        </w:rPr>
        <w:t>Thushari</w:t>
      </w:r>
      <w:proofErr w:type="spellEnd"/>
      <w:r>
        <w:rPr>
          <w:color w:val="000000"/>
        </w:rPr>
        <w:t xml:space="preserve">, G. G. N., &amp; </w:t>
      </w:r>
      <w:proofErr w:type="spellStart"/>
      <w:r>
        <w:rPr>
          <w:color w:val="000000"/>
        </w:rPr>
        <w:t>Senevirathna</w:t>
      </w:r>
      <w:proofErr w:type="spellEnd"/>
      <w:r>
        <w:rPr>
          <w:color w:val="000000"/>
        </w:rPr>
        <w:t>, J. D. M. (2020). Plastic pollution in the marine environment.</w:t>
      </w:r>
      <w:r>
        <w:rPr>
          <w:rStyle w:val="apple-converted-space"/>
          <w:color w:val="000000"/>
        </w:rPr>
        <w:t> </w:t>
      </w:r>
      <w:proofErr w:type="spellStart"/>
      <w:r>
        <w:rPr>
          <w:rStyle w:val="Emphasis"/>
          <w:color w:val="000000"/>
        </w:rPr>
        <w:t>Heliyon</w:t>
      </w:r>
      <w:proofErr w:type="spellEnd"/>
      <w:r>
        <w:rPr>
          <w:color w:val="000000"/>
        </w:rPr>
        <w:t>,</w:t>
      </w:r>
      <w:r>
        <w:rPr>
          <w:rStyle w:val="apple-converted-space"/>
          <w:color w:val="000000"/>
        </w:rPr>
        <w:t> </w:t>
      </w:r>
      <w:r>
        <w:rPr>
          <w:rStyle w:val="Emphasis"/>
          <w:color w:val="000000"/>
        </w:rPr>
        <w:t>6</w:t>
      </w:r>
      <w:r>
        <w:rPr>
          <w:color w:val="000000"/>
        </w:rPr>
        <w:t>(8). [</w:t>
      </w:r>
      <w:hyperlink r:id="rId68" w:history="1">
        <w:r>
          <w:rPr>
            <w:rStyle w:val="Hyperlink"/>
          </w:rPr>
          <w:t>Google Scholar</w:t>
        </w:r>
      </w:hyperlink>
      <w:r>
        <w:rPr>
          <w:color w:val="000000"/>
        </w:rPr>
        <w:t>] [</w:t>
      </w:r>
      <w:proofErr w:type="spellStart"/>
      <w:r>
        <w:rPr>
          <w:color w:val="000000"/>
        </w:rPr>
        <w:fldChar w:fldCharType="begin"/>
      </w:r>
      <w:r>
        <w:rPr>
          <w:color w:val="000000"/>
        </w:rPr>
        <w:instrText>HYPERLINK "https://doi.org/10.1016/j.heliyon.2020.e04709"</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DF00A53" w14:textId="77777777" w:rsidR="00FA22A4" w:rsidRDefault="00FA22A4" w:rsidP="00FA22A4">
      <w:pPr>
        <w:pStyle w:val="NormalWeb"/>
        <w:jc w:val="both"/>
        <w:rPr>
          <w:color w:val="000000"/>
        </w:rPr>
      </w:pPr>
      <w:proofErr w:type="spellStart"/>
      <w:r>
        <w:rPr>
          <w:color w:val="000000"/>
        </w:rPr>
        <w:t>Tokiwa</w:t>
      </w:r>
      <w:proofErr w:type="spellEnd"/>
      <w:r>
        <w:rPr>
          <w:color w:val="000000"/>
        </w:rPr>
        <w:t xml:space="preserve">, Y., &amp; </w:t>
      </w:r>
      <w:proofErr w:type="spellStart"/>
      <w:r>
        <w:rPr>
          <w:color w:val="000000"/>
        </w:rPr>
        <w:t>Calabia</w:t>
      </w:r>
      <w:proofErr w:type="spellEnd"/>
      <w:r>
        <w:rPr>
          <w:color w:val="000000"/>
        </w:rPr>
        <w:t>, B. P. (2006). Biodegradability and biodegradation of poly (lactide).</w:t>
      </w:r>
      <w:r>
        <w:rPr>
          <w:rStyle w:val="apple-converted-space"/>
          <w:color w:val="000000"/>
        </w:rPr>
        <w:t> </w:t>
      </w:r>
      <w:r>
        <w:rPr>
          <w:rStyle w:val="Emphasis"/>
          <w:color w:val="000000"/>
        </w:rPr>
        <w:t>Applied microbiology and biotechnology, 72,</w:t>
      </w:r>
      <w:r>
        <w:rPr>
          <w:rStyle w:val="apple-converted-space"/>
          <w:color w:val="000000"/>
        </w:rPr>
        <w:t> </w:t>
      </w:r>
      <w:r>
        <w:rPr>
          <w:color w:val="000000"/>
        </w:rPr>
        <w:t>244-251. [</w:t>
      </w:r>
      <w:hyperlink r:id="rId69" w:history="1">
        <w:r>
          <w:rPr>
            <w:rStyle w:val="Hyperlink"/>
          </w:rPr>
          <w:t>Google Scholar</w:t>
        </w:r>
      </w:hyperlink>
      <w:r>
        <w:rPr>
          <w:color w:val="000000"/>
        </w:rPr>
        <w:t>] [</w:t>
      </w:r>
      <w:proofErr w:type="spellStart"/>
      <w:r>
        <w:rPr>
          <w:color w:val="000000"/>
        </w:rPr>
        <w:fldChar w:fldCharType="begin"/>
      </w:r>
      <w:r>
        <w:rPr>
          <w:color w:val="000000"/>
        </w:rPr>
        <w:instrText>HYPERLINK "https://doi.org/10.1007/s00253-006-0488-1"</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7CC920D0" w14:textId="77777777" w:rsidR="00FA22A4" w:rsidRDefault="00FA22A4" w:rsidP="00FA22A4">
      <w:pPr>
        <w:pStyle w:val="NormalWeb"/>
        <w:jc w:val="both"/>
        <w:rPr>
          <w:color w:val="000000"/>
        </w:rPr>
      </w:pPr>
      <w:r>
        <w:rPr>
          <w:color w:val="000000"/>
        </w:rPr>
        <w:t xml:space="preserve">Tsuji, H., &amp; </w:t>
      </w:r>
      <w:proofErr w:type="spellStart"/>
      <w:r>
        <w:rPr>
          <w:color w:val="000000"/>
        </w:rPr>
        <w:t>Miyauchi</w:t>
      </w:r>
      <w:proofErr w:type="spellEnd"/>
      <w:r>
        <w:rPr>
          <w:color w:val="000000"/>
        </w:rPr>
        <w:t xml:space="preserve">, S. (2001). Enzymatic hydrolysis of poly (lactide) s: effects of molecular weight, L-lactide content, and enantiomeric and </w:t>
      </w:r>
      <w:proofErr w:type="spellStart"/>
      <w:r>
        <w:rPr>
          <w:color w:val="000000"/>
        </w:rPr>
        <w:t>diastereoisomeric</w:t>
      </w:r>
      <w:proofErr w:type="spellEnd"/>
      <w:r>
        <w:rPr>
          <w:color w:val="000000"/>
        </w:rPr>
        <w:t xml:space="preserve"> polymer blending.</w:t>
      </w:r>
      <w:r>
        <w:rPr>
          <w:rStyle w:val="apple-converted-space"/>
          <w:color w:val="000000"/>
        </w:rPr>
        <w:t> </w:t>
      </w:r>
      <w:r>
        <w:rPr>
          <w:rStyle w:val="Emphasis"/>
          <w:color w:val="000000"/>
        </w:rPr>
        <w:t>Biomacromolecules, 2</w:t>
      </w:r>
      <w:r>
        <w:rPr>
          <w:color w:val="000000"/>
        </w:rPr>
        <w:t xml:space="preserve">(2), 597-604. </w:t>
      </w:r>
      <w:proofErr w:type="spellStart"/>
      <w:proofErr w:type="gramStart"/>
      <w:r>
        <w:rPr>
          <w:color w:val="000000"/>
        </w:rPr>
        <w:t>doi</w:t>
      </w:r>
      <w:proofErr w:type="spellEnd"/>
      <w:r>
        <w:rPr>
          <w:color w:val="000000"/>
        </w:rPr>
        <w:t>:.</w:t>
      </w:r>
      <w:proofErr w:type="gramEnd"/>
      <w:r>
        <w:rPr>
          <w:color w:val="000000"/>
        </w:rPr>
        <w:t xml:space="preserve"> [</w:t>
      </w:r>
      <w:hyperlink r:id="rId70" w:history="1">
        <w:r>
          <w:rPr>
            <w:rStyle w:val="Hyperlink"/>
          </w:rPr>
          <w:t>Google Scholar</w:t>
        </w:r>
      </w:hyperlink>
      <w:r>
        <w:rPr>
          <w:color w:val="000000"/>
        </w:rPr>
        <w:t>] [</w:t>
      </w:r>
      <w:proofErr w:type="spellStart"/>
      <w:r>
        <w:rPr>
          <w:color w:val="000000"/>
        </w:rPr>
        <w:fldChar w:fldCharType="begin"/>
      </w:r>
      <w:r>
        <w:rPr>
          <w:color w:val="000000"/>
        </w:rPr>
        <w:instrText>HYPERLINK "https://doi.org/10.1021/bm010048k"</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AFCC5C5" w14:textId="77777777" w:rsidR="00FA22A4" w:rsidRDefault="00FA22A4" w:rsidP="00FA22A4">
      <w:pPr>
        <w:pStyle w:val="NormalWeb"/>
        <w:jc w:val="both"/>
        <w:rPr>
          <w:color w:val="000000"/>
        </w:rPr>
      </w:pPr>
      <w:r>
        <w:rPr>
          <w:color w:val="000000"/>
        </w:rPr>
        <w:t>Williams, D. F. (1981). Enzymic hydrolysis of polylactic acid. Engineering in Medicine, 10(1), 5-7. doi:10.1243/EMED_JOUR_1981_010_004_02. [</w:t>
      </w:r>
      <w:hyperlink r:id="rId71" w:history="1">
        <w:r>
          <w:rPr>
            <w:rStyle w:val="Hyperlink"/>
          </w:rPr>
          <w:t>Google Scholar</w:t>
        </w:r>
      </w:hyperlink>
      <w:r>
        <w:rPr>
          <w:color w:val="000000"/>
        </w:rPr>
        <w:t>] [</w:t>
      </w:r>
      <w:proofErr w:type="spellStart"/>
      <w:r>
        <w:rPr>
          <w:color w:val="000000"/>
        </w:rPr>
        <w:fldChar w:fldCharType="begin"/>
      </w:r>
      <w:r>
        <w:rPr>
          <w:color w:val="000000"/>
        </w:rPr>
        <w:instrText>HYPERLINK "https://doi.org/10.2323/jgam.60.13"</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E3BFA4B" w14:textId="77777777" w:rsidR="00FA22A4" w:rsidRDefault="00FA22A4" w:rsidP="00FA22A4">
      <w:pPr>
        <w:pStyle w:val="NormalWeb"/>
        <w:jc w:val="both"/>
        <w:rPr>
          <w:color w:val="000000"/>
        </w:rPr>
      </w:pPr>
      <w:r>
        <w:rPr>
          <w:color w:val="000000"/>
        </w:rPr>
        <w:t>Xiang, D., Zhang, X., Li, Y., Harkin-Jones, E., Zheng, Y., Wang, L., ... &amp; Wang, P. (2019). Enhanced performance of 3D printed highly elastic strain sensors of carbon nanotube/thermoplastic polyurethane nanocomposites via non-covalent interactions. Composites Part B: Engineering, 176, 107250. [</w:t>
      </w:r>
      <w:hyperlink r:id="rId72" w:history="1">
        <w:r>
          <w:rPr>
            <w:rStyle w:val="Hyperlink"/>
          </w:rPr>
          <w:t>Google Scholar</w:t>
        </w:r>
      </w:hyperlink>
      <w:r>
        <w:rPr>
          <w:color w:val="000000"/>
        </w:rPr>
        <w:t>] [</w:t>
      </w:r>
      <w:proofErr w:type="spellStart"/>
      <w:r>
        <w:rPr>
          <w:color w:val="000000"/>
        </w:rPr>
        <w:fldChar w:fldCharType="begin"/>
      </w:r>
      <w:r>
        <w:rPr>
          <w:color w:val="000000"/>
        </w:rPr>
        <w:instrText>HYPERLINK "file:///C:/Users/green/Downloads/10.1016/j.compositesb.2019.107250"</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DFE0662" w14:textId="77777777" w:rsidR="00FA22A4" w:rsidRDefault="00FA22A4" w:rsidP="00FA22A4">
      <w:pPr>
        <w:pStyle w:val="NormalWeb"/>
        <w:jc w:val="both"/>
        <w:rPr>
          <w:color w:val="000000"/>
        </w:rPr>
      </w:pPr>
      <w:r>
        <w:rPr>
          <w:color w:val="000000"/>
        </w:rPr>
        <w:lastRenderedPageBreak/>
        <w:t xml:space="preserve">Xu, B., Chen, Y., He, J., Cao, S., Liu, J., </w:t>
      </w:r>
      <w:proofErr w:type="spellStart"/>
      <w:r>
        <w:rPr>
          <w:color w:val="000000"/>
        </w:rPr>
        <w:t>Xue</w:t>
      </w:r>
      <w:proofErr w:type="spellEnd"/>
      <w:r>
        <w:rPr>
          <w:color w:val="000000"/>
        </w:rPr>
        <w:t>, R., ... &amp; Jiang, M. (2022). New insights into the biodegradation of polylactic acid: from degradation to upcycling.</w:t>
      </w:r>
      <w:r>
        <w:rPr>
          <w:rStyle w:val="apple-converted-space"/>
          <w:color w:val="000000"/>
        </w:rPr>
        <w:t> </w:t>
      </w:r>
      <w:r>
        <w:rPr>
          <w:rStyle w:val="Emphasis"/>
          <w:color w:val="000000"/>
        </w:rPr>
        <w:t>Environmental Reviews, 30</w:t>
      </w:r>
      <w:r>
        <w:rPr>
          <w:color w:val="000000"/>
        </w:rPr>
        <w:t>(1), 30-38. [</w:t>
      </w:r>
      <w:hyperlink r:id="rId73" w:history="1">
        <w:r>
          <w:rPr>
            <w:rStyle w:val="Hyperlink"/>
          </w:rPr>
          <w:t>Google Scholar</w:t>
        </w:r>
      </w:hyperlink>
      <w:r>
        <w:rPr>
          <w:color w:val="000000"/>
        </w:rPr>
        <w:t>] [</w:t>
      </w:r>
      <w:proofErr w:type="spellStart"/>
      <w:r>
        <w:rPr>
          <w:color w:val="000000"/>
        </w:rPr>
        <w:fldChar w:fldCharType="begin"/>
      </w:r>
      <w:r>
        <w:rPr>
          <w:color w:val="000000"/>
        </w:rPr>
        <w:instrText>HYPERLINK "https://doi.org/10.1139/er-2020-0117"</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5547B019" w14:textId="77777777" w:rsidR="00FA22A4" w:rsidRDefault="00FA22A4" w:rsidP="00FA22A4">
      <w:pPr>
        <w:pStyle w:val="NormalWeb"/>
        <w:jc w:val="both"/>
        <w:rPr>
          <w:color w:val="000000"/>
        </w:rPr>
      </w:pPr>
      <w:r>
        <w:rPr>
          <w:color w:val="000000"/>
        </w:rPr>
        <w:t>Yuan, Q., Sun, R., Yu, P., Cheng, Y., Wu, W., Bao, J., &amp; Alvarez, P. J. (2022). UV-aging of microplastics increases proximal ARG donor-recipient adsorption and leaching of chemicals that synergistically enhance antibiotic resistance propagation.</w:t>
      </w:r>
      <w:r>
        <w:rPr>
          <w:rStyle w:val="apple-converted-space"/>
          <w:color w:val="000000"/>
        </w:rPr>
        <w:t> </w:t>
      </w:r>
      <w:r>
        <w:rPr>
          <w:rStyle w:val="Emphasis"/>
          <w:color w:val="000000"/>
        </w:rPr>
        <w:t>Journal of Hazardous Materials, 427</w:t>
      </w:r>
      <w:r>
        <w:rPr>
          <w:color w:val="000000"/>
        </w:rPr>
        <w:t xml:space="preserve">, 127895. </w:t>
      </w:r>
      <w:proofErr w:type="gramStart"/>
      <w:r>
        <w:rPr>
          <w:color w:val="000000"/>
        </w:rPr>
        <w:t>doi:10.1016/j.jhazmat</w:t>
      </w:r>
      <w:proofErr w:type="gramEnd"/>
      <w:r>
        <w:rPr>
          <w:color w:val="000000"/>
        </w:rPr>
        <w:t>.2021.127895. [</w:t>
      </w:r>
      <w:hyperlink r:id="rId74" w:history="1">
        <w:r>
          <w:rPr>
            <w:rStyle w:val="Hyperlink"/>
          </w:rPr>
          <w:t>Google Scholar</w:t>
        </w:r>
      </w:hyperlink>
      <w:r>
        <w:rPr>
          <w:color w:val="000000"/>
        </w:rPr>
        <w:t>] [</w:t>
      </w:r>
      <w:proofErr w:type="spellStart"/>
      <w:r>
        <w:rPr>
          <w:color w:val="000000"/>
        </w:rPr>
        <w:fldChar w:fldCharType="begin"/>
      </w:r>
      <w:r>
        <w:rPr>
          <w:color w:val="000000"/>
        </w:rPr>
        <w:instrText>HYPERLINK "https://doi.org/10.2323/jgam.60.13"</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3A3B8866" w14:textId="77777777" w:rsidR="00FA22A4" w:rsidRDefault="00FA22A4" w:rsidP="00FA22A4">
      <w:pPr>
        <w:pStyle w:val="NormalWeb"/>
        <w:jc w:val="both"/>
        <w:rPr>
          <w:color w:val="000000"/>
        </w:rPr>
      </w:pPr>
      <w:r>
        <w:rPr>
          <w:color w:val="000000"/>
        </w:rPr>
        <w:t>Yuan, S., Shen, F., Chua, C. K., &amp; Zhou, K. (2019). Polymeric composites for powder-based additive manufacturing: Materials and applications.</w:t>
      </w:r>
      <w:r>
        <w:rPr>
          <w:rStyle w:val="apple-converted-space"/>
          <w:color w:val="000000"/>
        </w:rPr>
        <w:t> </w:t>
      </w:r>
      <w:r>
        <w:rPr>
          <w:rStyle w:val="Emphasis"/>
          <w:color w:val="000000"/>
        </w:rPr>
        <w:t>Progress in Polymer Science, 91</w:t>
      </w:r>
      <w:r>
        <w:rPr>
          <w:color w:val="000000"/>
        </w:rPr>
        <w:t>, 141-168. [</w:t>
      </w:r>
      <w:hyperlink r:id="rId75" w:history="1">
        <w:r>
          <w:rPr>
            <w:rStyle w:val="Hyperlink"/>
          </w:rPr>
          <w:t>Google Scholar</w:t>
        </w:r>
      </w:hyperlink>
      <w:r>
        <w:rPr>
          <w:color w:val="000000"/>
        </w:rPr>
        <w:t>] [</w:t>
      </w:r>
      <w:proofErr w:type="spellStart"/>
      <w:r>
        <w:rPr>
          <w:color w:val="000000"/>
        </w:rPr>
        <w:fldChar w:fldCharType="begin"/>
      </w:r>
      <w:r>
        <w:rPr>
          <w:color w:val="000000"/>
        </w:rPr>
        <w:instrText>HYPERLINK "https://doi.org/10.1016/j.progpolymsci.2018.11.001"</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18EC7850" w14:textId="77777777" w:rsidR="00FA22A4" w:rsidRDefault="00FA22A4" w:rsidP="00FA22A4">
      <w:pPr>
        <w:pStyle w:val="NormalWeb"/>
        <w:jc w:val="both"/>
        <w:rPr>
          <w:color w:val="000000"/>
        </w:rPr>
      </w:pPr>
      <w:proofErr w:type="spellStart"/>
      <w:r>
        <w:rPr>
          <w:color w:val="000000"/>
        </w:rPr>
        <w:t>Zaaba</w:t>
      </w:r>
      <w:proofErr w:type="spellEnd"/>
      <w:r>
        <w:rPr>
          <w:color w:val="000000"/>
        </w:rPr>
        <w:t>, N. F., &amp; Jaafar, M. (2020). A review on degradation mechanisms of polylactic acid: Hydrolytic, photodegradative, microbial, and enzymatic degradation.</w:t>
      </w:r>
      <w:r>
        <w:rPr>
          <w:rStyle w:val="apple-converted-space"/>
          <w:color w:val="000000"/>
        </w:rPr>
        <w:t> </w:t>
      </w:r>
      <w:r>
        <w:rPr>
          <w:rStyle w:val="Emphasis"/>
          <w:color w:val="000000"/>
        </w:rPr>
        <w:t>Polymer Engineering &amp; Science, 60</w:t>
      </w:r>
      <w:r>
        <w:rPr>
          <w:color w:val="000000"/>
        </w:rPr>
        <w:t>(9), 2061-2075. [</w:t>
      </w:r>
      <w:hyperlink r:id="rId76" w:history="1">
        <w:r>
          <w:rPr>
            <w:rStyle w:val="Hyperlink"/>
          </w:rPr>
          <w:t>Google Scholar</w:t>
        </w:r>
      </w:hyperlink>
      <w:r>
        <w:rPr>
          <w:color w:val="000000"/>
        </w:rPr>
        <w:t>] [</w:t>
      </w:r>
      <w:proofErr w:type="spellStart"/>
      <w:r>
        <w:rPr>
          <w:color w:val="000000"/>
        </w:rPr>
        <w:fldChar w:fldCharType="begin"/>
      </w:r>
      <w:r>
        <w:rPr>
          <w:color w:val="000000"/>
        </w:rPr>
        <w:instrText>HYPERLINK "https://doi.org/10.1002/pen.25511"</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42D064F0" w14:textId="77777777" w:rsidR="00FA22A4" w:rsidRDefault="00FA22A4" w:rsidP="00FA22A4">
      <w:pPr>
        <w:pStyle w:val="NormalWeb"/>
        <w:jc w:val="both"/>
        <w:rPr>
          <w:color w:val="000000"/>
        </w:rPr>
      </w:pPr>
      <w:r>
        <w:rPr>
          <w:color w:val="000000"/>
        </w:rPr>
        <w:t>Zhou, Y., Luo, L., Liu, W., Zeng, G., &amp; Chen, Y. (2015). Preparation and characteristic of PC/PLA/TPU blends by reactive extrusion.</w:t>
      </w:r>
      <w:r>
        <w:rPr>
          <w:rStyle w:val="apple-converted-space"/>
          <w:color w:val="000000"/>
        </w:rPr>
        <w:t> </w:t>
      </w:r>
      <w:r>
        <w:rPr>
          <w:rStyle w:val="Emphasis"/>
          <w:color w:val="000000"/>
        </w:rPr>
        <w:t>Advances in Materials Science and Engineering, 2015</w:t>
      </w:r>
      <w:r>
        <w:rPr>
          <w:color w:val="000000"/>
        </w:rPr>
        <w:t>. [</w:t>
      </w:r>
      <w:hyperlink r:id="rId77" w:history="1">
        <w:r>
          <w:rPr>
            <w:rStyle w:val="Hyperlink"/>
          </w:rPr>
          <w:t>Google Scholar</w:t>
        </w:r>
      </w:hyperlink>
      <w:r>
        <w:rPr>
          <w:color w:val="000000"/>
        </w:rPr>
        <w:t>] [</w:t>
      </w:r>
      <w:proofErr w:type="spellStart"/>
      <w:r>
        <w:rPr>
          <w:color w:val="000000"/>
        </w:rPr>
        <w:fldChar w:fldCharType="begin"/>
      </w:r>
      <w:r>
        <w:rPr>
          <w:color w:val="000000"/>
        </w:rPr>
        <w:instrText>HYPERLINK "https://doi.org/10.1155/2015/393582"</w:instrText>
      </w:r>
      <w:r>
        <w:rPr>
          <w:color w:val="000000"/>
        </w:rPr>
      </w:r>
      <w:r>
        <w:rPr>
          <w:color w:val="000000"/>
        </w:rPr>
        <w:fldChar w:fldCharType="separate"/>
      </w:r>
      <w:r>
        <w:rPr>
          <w:rStyle w:val="Hyperlink"/>
        </w:rPr>
        <w:t>CrossRef</w:t>
      </w:r>
      <w:proofErr w:type="spellEnd"/>
      <w:r>
        <w:rPr>
          <w:color w:val="000000"/>
        </w:rPr>
        <w:fldChar w:fldCharType="end"/>
      </w:r>
      <w:r>
        <w:rPr>
          <w:color w:val="000000"/>
        </w:rPr>
        <w:t>].</w:t>
      </w:r>
    </w:p>
    <w:p w14:paraId="29A7AE22" w14:textId="77777777" w:rsidR="00742B60" w:rsidRDefault="00742B60" w:rsidP="00742B60">
      <w:pPr>
        <w:jc w:val="both"/>
        <w:rPr>
          <w:rFonts w:ascii="Graphik Regular" w:eastAsia="Times New Roman" w:hAnsi="Graphik Regular"/>
        </w:rPr>
        <w:sectPr w:rsidR="00742B60" w:rsidSect="009B12B6">
          <w:headerReference w:type="default" r:id="rId78"/>
          <w:footerReference w:type="default" r:id="rId79"/>
          <w:type w:val="continuous"/>
          <w:pgSz w:w="12240" w:h="15840"/>
          <w:pgMar w:top="1440" w:right="1080" w:bottom="1800" w:left="1080" w:header="440" w:footer="360" w:gutter="0"/>
          <w:pgNumType w:start="35"/>
          <w:cols w:space="504"/>
        </w:sectPr>
      </w:pPr>
    </w:p>
    <w:p w14:paraId="10CE1B62" w14:textId="77777777" w:rsidR="00866958" w:rsidRPr="00866958" w:rsidRDefault="00866958" w:rsidP="00413F32">
      <w:pPr>
        <w:pStyle w:val="Body"/>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rPr>
          <w:rFonts w:ascii="Graphik Regular" w:hAnsi="Graphik Regular"/>
        </w:rPr>
        <w:sectPr w:rsidR="00866958" w:rsidRPr="00866958" w:rsidSect="00742B60">
          <w:type w:val="continuous"/>
          <w:pgSz w:w="12240" w:h="15840"/>
          <w:pgMar w:top="1440" w:right="1080" w:bottom="1800" w:left="1080" w:header="440" w:footer="360" w:gutter="0"/>
          <w:pgNumType w:start="35"/>
          <w:cols w:space="504"/>
        </w:sectPr>
      </w:pPr>
    </w:p>
    <w:p w14:paraId="20D015FC" w14:textId="77777777" w:rsidR="00742B60" w:rsidRDefault="00742B60">
      <w:pPr>
        <w:pStyle w:val="Heading"/>
        <w:rPr>
          <w:rFonts w:ascii="Graphik Bold" w:hAnsi="Graphik Bold"/>
        </w:rPr>
        <w:sectPr w:rsidR="00742B60" w:rsidSect="007D3048">
          <w:headerReference w:type="default" r:id="rId80"/>
          <w:pgSz w:w="12240" w:h="15840"/>
          <w:pgMar w:top="1440" w:right="1080" w:bottom="1800" w:left="1080" w:header="440" w:footer="360" w:gutter="0"/>
          <w:pgNumType w:start="39"/>
          <w:cols w:space="720"/>
        </w:sectPr>
      </w:pPr>
    </w:p>
    <w:p w14:paraId="4DFD2BB5" w14:textId="77777777" w:rsidR="00B46F0D" w:rsidRPr="004131DC" w:rsidRDefault="00814123">
      <w:pPr>
        <w:pStyle w:val="Heading"/>
        <w:rPr>
          <w:rFonts w:ascii="Graphik Bold" w:hAnsi="Graphik Bold"/>
        </w:rPr>
      </w:pPr>
      <w:r>
        <w:rPr>
          <w:rFonts w:ascii="Graphik Bold" w:hAnsi="Graphik Bold"/>
        </w:rPr>
        <w:t>ABOUT THE AUTHOR</w:t>
      </w:r>
      <w:r w:rsidR="000315E4" w:rsidRPr="004131DC">
        <w:rPr>
          <w:rFonts w:ascii="Graphik Bold" w:hAnsi="Graphik Bold"/>
        </w:rPr>
        <w:t>(S)</w:t>
      </w:r>
    </w:p>
    <w:p w14:paraId="0482A5EF" w14:textId="77777777" w:rsidR="005570D9" w:rsidRPr="004131DC" w:rsidRDefault="00937526">
      <w:pPr>
        <w:pStyle w:val="Heading2"/>
        <w:jc w:val="both"/>
        <w:rPr>
          <w:caps w:val="0"/>
        </w:rPr>
      </w:pPr>
      <w:r>
        <w:rPr>
          <w:rFonts w:eastAsia="Times New Roman" w:cs="Times New Roman"/>
          <w:b/>
          <w:caps w:val="0"/>
        </w:rPr>
        <w:t xml:space="preserve">Rosa Kirk-Davidoff </w:t>
      </w:r>
    </w:p>
    <w:p w14:paraId="232479DF" w14:textId="77777777" w:rsidR="00E52B15" w:rsidRPr="005570D9" w:rsidRDefault="005570D9" w:rsidP="00E52B15">
      <w:pPr>
        <w:pStyle w:val="Body"/>
        <w:spacing w:after="0"/>
        <w:rPr>
          <w:rFonts w:ascii="Graphik Regular" w:hAnsi="Graphik Regular"/>
        </w:rPr>
      </w:pPr>
      <w:r w:rsidRPr="005570D9">
        <w:rPr>
          <w:rFonts w:ascii="Graphik Regular" w:eastAsia="Times New Roman" w:hAnsi="Graphik Regular" w:cs="Times New Roman"/>
          <w:iCs/>
        </w:rPr>
        <w:t>Williams College</w:t>
      </w:r>
    </w:p>
    <w:p w14:paraId="496434C1" w14:textId="77777777" w:rsidR="00937526" w:rsidRDefault="00937526" w:rsidP="00C56745">
      <w:pPr>
        <w:pStyle w:val="Body"/>
        <w:spacing w:after="0"/>
        <w:rPr>
          <w:rFonts w:ascii="Graphik Regular" w:hAnsi="Graphik Regular"/>
          <w:color w:val="0269FF" w:themeColor="accent1" w:themeShade="BF"/>
          <w:sz w:val="18"/>
          <w:szCs w:val="18"/>
          <w:shd w:val="clear" w:color="auto" w:fill="FFFFFF"/>
        </w:rPr>
      </w:pPr>
    </w:p>
    <w:p w14:paraId="2448BAAA" w14:textId="77777777" w:rsidR="00937526" w:rsidRDefault="00937526" w:rsidP="00937526">
      <w:pPr>
        <w:pStyle w:val="Heading2"/>
        <w:jc w:val="both"/>
        <w:rPr>
          <w:rFonts w:eastAsia="Times New Roman" w:cs="Times New Roman"/>
          <w:b/>
          <w:caps w:val="0"/>
        </w:rPr>
      </w:pPr>
      <w:r w:rsidRPr="00937526">
        <w:rPr>
          <w:rFonts w:eastAsia="Times New Roman" w:cs="Times New Roman"/>
          <w:b/>
          <w:caps w:val="0"/>
        </w:rPr>
        <w:t xml:space="preserve">Lucia Wiggers </w:t>
      </w:r>
    </w:p>
    <w:p w14:paraId="152DCA7A" w14:textId="77777777" w:rsidR="00A0633A" w:rsidRPr="00A0633A" w:rsidRDefault="00A0633A" w:rsidP="00A0633A">
      <w:pPr>
        <w:pStyle w:val="Footnote"/>
        <w:jc w:val="both"/>
        <w:rPr>
          <w:rFonts w:ascii="Graphik Regular" w:hAnsi="Graphik Regular"/>
          <w:b/>
          <w:bCs/>
        </w:rPr>
      </w:pPr>
      <w:r w:rsidRPr="004131DC">
        <w:rPr>
          <w:rFonts w:ascii="Graphik Regular" w:hAnsi="Graphik Regular"/>
          <w:b/>
          <w:bCs/>
        </w:rPr>
        <w:t>Corresponding Author</w:t>
      </w:r>
    </w:p>
    <w:p w14:paraId="18BD5F13" w14:textId="77777777" w:rsidR="00937526" w:rsidRDefault="00937526" w:rsidP="00C56745">
      <w:pPr>
        <w:pStyle w:val="Body"/>
        <w:spacing w:after="0"/>
        <w:rPr>
          <w:rFonts w:ascii="Graphik Regular" w:eastAsia="Times New Roman" w:hAnsi="Graphik Regular" w:cs="Times New Roman"/>
          <w:iCs/>
        </w:rPr>
      </w:pPr>
      <w:r w:rsidRPr="005570D9">
        <w:rPr>
          <w:rFonts w:ascii="Graphik Regular" w:eastAsia="Times New Roman" w:hAnsi="Graphik Regular" w:cs="Times New Roman"/>
          <w:iCs/>
        </w:rPr>
        <w:t>Williams College</w:t>
      </w:r>
    </w:p>
    <w:p w14:paraId="33F50A95" w14:textId="77777777" w:rsidR="00AC5246" w:rsidRPr="00AC5246" w:rsidRDefault="00AC5246" w:rsidP="00C56745">
      <w:pPr>
        <w:pStyle w:val="Body"/>
        <w:spacing w:after="0"/>
        <w:rPr>
          <w:rFonts w:ascii="Graphik Regular" w:hAnsi="Graphik Regular"/>
          <w:color w:val="0269FF" w:themeColor="accent1" w:themeShade="BF"/>
          <w:sz w:val="18"/>
          <w:szCs w:val="18"/>
          <w:shd w:val="clear" w:color="auto" w:fill="FFFFFF"/>
        </w:rPr>
      </w:pPr>
      <w:r w:rsidRPr="004131DC">
        <w:rPr>
          <w:noProof/>
          <w:lang w:eastAsia="en-US"/>
        </w:rPr>
        <w:drawing>
          <wp:anchor distT="0" distB="0" distL="114300" distR="114300" simplePos="0" relativeHeight="251674624" behindDoc="0" locked="0" layoutInCell="1" allowOverlap="1" wp14:anchorId="7779A375" wp14:editId="1080C2B5">
            <wp:simplePos x="0" y="0"/>
            <wp:positionH relativeFrom="column">
              <wp:posOffset>-32971</wp:posOffset>
            </wp:positionH>
            <wp:positionV relativeFrom="paragraph">
              <wp:posOffset>21590</wp:posOffset>
            </wp:positionV>
            <wp:extent cx="191386" cy="129186"/>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1386" cy="129186"/>
                    </a:xfrm>
                    <a:prstGeom prst="rect">
                      <a:avLst/>
                    </a:prstGeom>
                  </pic:spPr>
                </pic:pic>
              </a:graphicData>
            </a:graphic>
            <wp14:sizeRelH relativeFrom="page">
              <wp14:pctWidth>0</wp14:pctWidth>
            </wp14:sizeRelH>
            <wp14:sizeRelV relativeFrom="page">
              <wp14:pctHeight>0</wp14:pctHeight>
            </wp14:sizeRelV>
          </wp:anchor>
        </w:drawing>
      </w:r>
      <w:r>
        <w:rPr>
          <w:rFonts w:ascii="Graphik Regular" w:hAnsi="Graphik Regular"/>
          <w:sz w:val="18"/>
          <w:szCs w:val="18"/>
        </w:rPr>
        <w:t xml:space="preserve">   </w:t>
      </w:r>
      <w:r>
        <w:rPr>
          <w:rStyle w:val="Hyperlink4"/>
          <w:rFonts w:ascii="Graphik Regular" w:hAnsi="Graphik Regular"/>
          <w:sz w:val="18"/>
          <w:szCs w:val="18"/>
          <w:lang w:val="it-IT"/>
        </w:rPr>
        <w:t>a</w:t>
      </w:r>
      <w:hyperlink r:id="rId81" w:history="1">
        <w:r w:rsidRPr="005570D9">
          <w:rPr>
            <w:rStyle w:val="Hyperlink"/>
            <w:rFonts w:ascii="Graphik Regular" w:hAnsi="Graphik Regular"/>
            <w:color w:val="0269FF" w:themeColor="accent1" w:themeShade="BF"/>
            <w:sz w:val="18"/>
            <w:szCs w:val="18"/>
            <w:shd w:val="clear" w:color="auto" w:fill="FFFFFF"/>
          </w:rPr>
          <w:t>lcw3@williams.edu</w:t>
        </w:r>
      </w:hyperlink>
    </w:p>
    <w:p w14:paraId="5AA3D630" w14:textId="77777777" w:rsidR="00B46F0D" w:rsidRPr="004131DC" w:rsidRDefault="000315E4">
      <w:pPr>
        <w:pStyle w:val="Caption"/>
        <w:jc w:val="both"/>
      </w:pPr>
      <w:r w:rsidRPr="004131DC">
        <w:rPr>
          <w:noProof/>
          <w:lang w:val="en-US" w:eastAsia="en-US"/>
        </w:rPr>
        <mc:AlternateContent>
          <mc:Choice Requires="wps">
            <w:drawing>
              <wp:anchor distT="152400" distB="152400" distL="152400" distR="152400" simplePos="0" relativeHeight="251661312" behindDoc="0" locked="0" layoutInCell="1" allowOverlap="1" wp14:anchorId="36BA4F54" wp14:editId="24821E7C">
                <wp:simplePos x="0" y="0"/>
                <wp:positionH relativeFrom="margin">
                  <wp:posOffset>4762</wp:posOffset>
                </wp:positionH>
                <wp:positionV relativeFrom="line">
                  <wp:posOffset>202880</wp:posOffset>
                </wp:positionV>
                <wp:extent cx="6236941" cy="0"/>
                <wp:effectExtent l="0" t="0" r="0" b="0"/>
                <wp:wrapTopAndBottom distT="152400" distB="152400"/>
                <wp:docPr id="1073741830" name="officeArt object" descr="Line"/>
                <wp:cNvGraphicFramePr/>
                <a:graphic xmlns:a="http://schemas.openxmlformats.org/drawingml/2006/main">
                  <a:graphicData uri="http://schemas.microsoft.com/office/word/2010/wordprocessingShape">
                    <wps:wsp>
                      <wps:cNvCnPr/>
                      <wps:spPr>
                        <a:xfrm>
                          <a:off x="0" y="0"/>
                          <a:ext cx="6236941" cy="0"/>
                        </a:xfrm>
                        <a:prstGeom prst="line">
                          <a:avLst/>
                        </a:prstGeom>
                        <a:noFill/>
                        <a:ln w="9525" cap="flat">
                          <a:solidFill>
                            <a:srgbClr val="000000"/>
                          </a:solidFill>
                          <a:prstDash val="solid"/>
                          <a:miter lim="400000"/>
                        </a:ln>
                        <a:effectLst/>
                      </wps:spPr>
                      <wps:bodyPr/>
                    </wps:wsp>
                  </a:graphicData>
                </a:graphic>
              </wp:anchor>
            </w:drawing>
          </mc:Choice>
          <mc:Fallback>
            <w:pict>
              <v:line w14:anchorId="33B1CC86" id="officeArt object" o:spid="_x0000_s1026" alt="Line" style="position:absolute;z-index:251661312;visibility:visible;mso-wrap-style:square;mso-wrap-distance-left:12pt;mso-wrap-distance-top:12pt;mso-wrap-distance-right:12pt;mso-wrap-distance-bottom:12pt;mso-position-horizontal:absolute;mso-position-horizontal-relative:margin;mso-position-vertical:absolute;mso-position-vertical-relative:line" from=".35pt,15.95pt" to="491.45pt,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">
                <v:stroke miterlimit="4" joinstyle="miter"/>
                <w10:wrap type="topAndBottom" anchorx="margin" anchory="line"/>
              </v:line>
            </w:pict>
          </mc:Fallback>
        </mc:AlternateContent>
      </w:r>
    </w:p>
    <w:p w14:paraId="5A5CC408" w14:textId="77777777" w:rsidR="00B46F0D" w:rsidRPr="004131DC" w:rsidRDefault="000315E4" w:rsidP="00F9720B">
      <w:pPr>
        <w:pStyle w:val="Footnote"/>
        <w:jc w:val="both"/>
        <w:rPr>
          <w:rFonts w:ascii="Graphik Regular" w:hAnsi="Graphik Regular"/>
        </w:rPr>
      </w:pPr>
      <w:r w:rsidRPr="004131DC">
        <w:rPr>
          <w:rStyle w:val="None"/>
          <w:rFonts w:ascii="Graphik Regular" w:hAnsi="Graphik Regular"/>
          <w:b/>
          <w:bCs/>
        </w:rPr>
        <w:t xml:space="preserve">Received:   </w:t>
      </w:r>
      <w:r w:rsidR="002F4E8D">
        <w:rPr>
          <w:rFonts w:ascii="Graphik Regular" w:hAnsi="Graphik Regular"/>
        </w:rPr>
        <w:t xml:space="preserve">10 April </w:t>
      </w:r>
      <w:r w:rsidRPr="004131DC">
        <w:rPr>
          <w:rFonts w:ascii="Graphik Regular" w:hAnsi="Graphik Regular"/>
        </w:rPr>
        <w:t xml:space="preserve">2022 </w:t>
      </w:r>
    </w:p>
    <w:p w14:paraId="33D94385" w14:textId="77777777" w:rsidR="00B46F0D" w:rsidRPr="004131DC" w:rsidRDefault="000315E4" w:rsidP="00F9720B">
      <w:pPr>
        <w:pStyle w:val="Footnote"/>
        <w:jc w:val="both"/>
        <w:rPr>
          <w:rFonts w:ascii="Graphik Regular" w:hAnsi="Graphik Regular"/>
        </w:rPr>
      </w:pPr>
      <w:r w:rsidRPr="004131DC">
        <w:rPr>
          <w:rStyle w:val="None"/>
          <w:rFonts w:ascii="Graphik Regular" w:hAnsi="Graphik Regular"/>
          <w:b/>
          <w:bCs/>
        </w:rPr>
        <w:t xml:space="preserve">Accepted: </w:t>
      </w:r>
      <w:r w:rsidR="005570D9">
        <w:rPr>
          <w:rFonts w:ascii="Graphik Regular" w:hAnsi="Graphik Regular"/>
        </w:rPr>
        <w:t xml:space="preserve"> 15</w:t>
      </w:r>
      <w:r w:rsidRPr="004131DC">
        <w:rPr>
          <w:rFonts w:ascii="Graphik Regular" w:hAnsi="Graphik Regular"/>
        </w:rPr>
        <w:t xml:space="preserve"> </w:t>
      </w:r>
      <w:r w:rsidR="005570D9">
        <w:rPr>
          <w:rFonts w:ascii="Graphik Regular" w:hAnsi="Graphik Regular"/>
        </w:rPr>
        <w:t>February</w:t>
      </w:r>
      <w:r w:rsidRPr="004131DC">
        <w:rPr>
          <w:rFonts w:ascii="Graphik Regular" w:hAnsi="Graphik Regular"/>
        </w:rPr>
        <w:t xml:space="preserve"> 2023</w:t>
      </w:r>
    </w:p>
    <w:p w14:paraId="31000C46" w14:textId="77777777" w:rsidR="00B46F0D" w:rsidRPr="004131DC" w:rsidRDefault="000315E4" w:rsidP="00F9720B">
      <w:pPr>
        <w:pStyle w:val="Footnote"/>
        <w:jc w:val="both"/>
        <w:rPr>
          <w:rStyle w:val="None"/>
          <w:rFonts w:ascii="Graphik Regular" w:hAnsi="Graphik Regular"/>
          <w:sz w:val="24"/>
          <w:szCs w:val="24"/>
        </w:rPr>
      </w:pPr>
      <w:r w:rsidRPr="004131DC">
        <w:rPr>
          <w:rStyle w:val="None"/>
          <w:rFonts w:ascii="Graphik Regular" w:hAnsi="Graphik Regular"/>
          <w:b/>
          <w:bCs/>
        </w:rPr>
        <w:t xml:space="preserve">Published: </w:t>
      </w:r>
      <w:r w:rsidRPr="004131DC">
        <w:rPr>
          <w:rFonts w:ascii="Graphik Regular" w:hAnsi="Graphik Regular"/>
        </w:rPr>
        <w:t xml:space="preserve"> 1 May 2023</w:t>
      </w:r>
    </w:p>
    <w:p w14:paraId="69E3B3CA" w14:textId="77777777" w:rsidR="00B46F0D" w:rsidRPr="004131DC" w:rsidRDefault="00B46F0D" w:rsidP="00F9720B">
      <w:pPr>
        <w:pStyle w:val="Footnote"/>
        <w:jc w:val="both"/>
        <w:rPr>
          <w:rStyle w:val="None"/>
          <w:rFonts w:ascii="Graphik Regular" w:hAnsi="Graphik Regular"/>
          <w:sz w:val="24"/>
          <w:szCs w:val="24"/>
        </w:rPr>
      </w:pPr>
    </w:p>
    <w:p w14:paraId="5F754ED5" w14:textId="77777777" w:rsidR="00B46F0D" w:rsidRPr="004131DC" w:rsidRDefault="000315E4" w:rsidP="00F9720B">
      <w:pPr>
        <w:pStyle w:val="Footnote"/>
        <w:jc w:val="both"/>
        <w:rPr>
          <w:rStyle w:val="None"/>
          <w:rFonts w:ascii="Graphik Regular" w:hAnsi="Graphik Regular"/>
          <w:sz w:val="24"/>
          <w:szCs w:val="24"/>
        </w:rPr>
      </w:pPr>
      <w:r w:rsidRPr="004131DC">
        <w:rPr>
          <w:rFonts w:ascii="Graphik Regular" w:hAnsi="Graphik Regular"/>
          <w:b/>
          <w:bCs/>
        </w:rPr>
        <w:t xml:space="preserve">Citation: </w:t>
      </w:r>
    </w:p>
    <w:p w14:paraId="325E2449" w14:textId="77777777" w:rsidR="00B46F0D" w:rsidRPr="005570D9" w:rsidRDefault="005570D9" w:rsidP="005570D9">
      <w:pPr>
        <w:rPr>
          <w:rFonts w:ascii="Graphik Regular" w:hAnsi="Graphik Regular"/>
          <w:sz w:val="18"/>
          <w:szCs w:val="18"/>
        </w:rPr>
      </w:pPr>
      <w:r w:rsidRPr="005570D9">
        <w:rPr>
          <w:rFonts w:ascii="Graphik Regular" w:hAnsi="Graphik Regular"/>
          <w:sz w:val="18"/>
          <w:szCs w:val="18"/>
        </w:rPr>
        <w:t xml:space="preserve">Kirk-Davidoff R. </w:t>
      </w:r>
      <w:r w:rsidR="00E241C2" w:rsidRPr="005570D9">
        <w:rPr>
          <w:rFonts w:ascii="Graphik Regular" w:hAnsi="Graphik Regular"/>
          <w:sz w:val="18"/>
          <w:szCs w:val="18"/>
        </w:rPr>
        <w:t>&amp; Wiggers</w:t>
      </w:r>
      <w:r w:rsidRPr="005570D9">
        <w:rPr>
          <w:rFonts w:ascii="Graphik Regular" w:hAnsi="Graphik Regular"/>
          <w:sz w:val="18"/>
          <w:szCs w:val="18"/>
        </w:rPr>
        <w:t xml:space="preserve"> L</w:t>
      </w:r>
      <w:r w:rsidR="00F4799B" w:rsidRPr="005570D9">
        <w:rPr>
          <w:rFonts w:ascii="Graphik Regular" w:hAnsi="Graphik Regular"/>
          <w:sz w:val="18"/>
          <w:szCs w:val="18"/>
        </w:rPr>
        <w:t>.</w:t>
      </w:r>
      <w:r>
        <w:rPr>
          <w:rFonts w:ascii="Graphik Regular" w:hAnsi="Graphik Regular"/>
          <w:sz w:val="18"/>
          <w:szCs w:val="18"/>
        </w:rPr>
        <w:t xml:space="preserve"> </w:t>
      </w:r>
      <w:r w:rsidR="000315E4" w:rsidRPr="005570D9">
        <w:rPr>
          <w:rFonts w:ascii="Graphik Regular" w:hAnsi="Graphik Regular"/>
          <w:sz w:val="18"/>
          <w:szCs w:val="18"/>
        </w:rPr>
        <w:t>(2023</w:t>
      </w:r>
      <w:r w:rsidRPr="005570D9">
        <w:rPr>
          <w:rFonts w:ascii="Graphik Regular" w:hAnsi="Graphik Regular"/>
          <w:sz w:val="18"/>
          <w:szCs w:val="18"/>
        </w:rPr>
        <w:t>)</w:t>
      </w:r>
      <w:r>
        <w:rPr>
          <w:rFonts w:ascii="Graphik Regular" w:hAnsi="Graphik Regular"/>
          <w:sz w:val="18"/>
          <w:szCs w:val="18"/>
        </w:rPr>
        <w:t>.</w:t>
      </w:r>
      <w:r w:rsidRPr="005570D9">
        <w:rPr>
          <w:rFonts w:ascii="Graphik Regular" w:eastAsia="Times New Roman" w:hAnsi="Graphik Regular"/>
          <w:sz w:val="18"/>
          <w:szCs w:val="18"/>
        </w:rPr>
        <w:t xml:space="preserve"> The Impacts of Redlining on Urban Heat in New York’s Capital District</w:t>
      </w:r>
      <w:r w:rsidR="000315E4" w:rsidRPr="005570D9">
        <w:rPr>
          <w:rFonts w:ascii="Graphik Regular" w:hAnsi="Graphik Regular"/>
          <w:sz w:val="18"/>
          <w:szCs w:val="18"/>
        </w:rPr>
        <w:t xml:space="preserve">. </w:t>
      </w:r>
      <w:proofErr w:type="spellStart"/>
      <w:r w:rsidR="000315E4" w:rsidRPr="005570D9">
        <w:rPr>
          <w:rStyle w:val="None"/>
          <w:rFonts w:ascii="Graphik Regular" w:hAnsi="Graphik Regular"/>
          <w:i/>
          <w:iCs/>
          <w:sz w:val="18"/>
          <w:szCs w:val="18"/>
        </w:rPr>
        <w:t>SustainE</w:t>
      </w:r>
      <w:proofErr w:type="spellEnd"/>
      <w:r w:rsidR="000315E4" w:rsidRPr="005570D9">
        <w:rPr>
          <w:rStyle w:val="None"/>
          <w:rFonts w:ascii="Graphik Regular" w:hAnsi="Graphik Regular"/>
          <w:i/>
          <w:iCs/>
          <w:sz w:val="18"/>
          <w:szCs w:val="18"/>
        </w:rPr>
        <w:t xml:space="preserve">. </w:t>
      </w:r>
      <w:r w:rsidR="000315E4" w:rsidRPr="005570D9">
        <w:rPr>
          <w:rFonts w:ascii="Graphik Regular" w:hAnsi="Graphik Regular"/>
          <w:i/>
          <w:sz w:val="18"/>
          <w:szCs w:val="18"/>
        </w:rPr>
        <w:t>1</w:t>
      </w:r>
      <w:r w:rsidR="00F53810">
        <w:rPr>
          <w:rFonts w:ascii="Graphik Regular" w:hAnsi="Graphik Regular"/>
          <w:sz w:val="18"/>
          <w:szCs w:val="18"/>
        </w:rPr>
        <w:t>(1), 29-39</w:t>
      </w:r>
      <w:r w:rsidR="00C361DD" w:rsidRPr="005570D9">
        <w:rPr>
          <w:rFonts w:ascii="Graphik Regular" w:hAnsi="Graphik Regular"/>
          <w:sz w:val="18"/>
          <w:szCs w:val="18"/>
        </w:rPr>
        <w:t>.</w:t>
      </w:r>
      <w:r w:rsidR="00CB3AEA">
        <w:rPr>
          <w:rFonts w:ascii="Graphik Regular" w:hAnsi="Graphik Regular"/>
          <w:sz w:val="18"/>
          <w:szCs w:val="18"/>
        </w:rPr>
        <w:t xml:space="preserve"> doi:</w:t>
      </w:r>
      <w:r>
        <w:rPr>
          <w:rFonts w:ascii="Graphik Regular" w:hAnsi="Graphik Regular"/>
          <w:sz w:val="18"/>
          <w:szCs w:val="18"/>
        </w:rPr>
        <w:t>10.55366/</w:t>
      </w:r>
      <w:proofErr w:type="gramStart"/>
      <w:r>
        <w:rPr>
          <w:rFonts w:ascii="Graphik Regular" w:hAnsi="Graphik Regular"/>
          <w:sz w:val="18"/>
          <w:szCs w:val="18"/>
        </w:rPr>
        <w:t>suse.v</w:t>
      </w:r>
      <w:proofErr w:type="gramEnd"/>
      <w:r>
        <w:rPr>
          <w:rFonts w:ascii="Graphik Regular" w:hAnsi="Graphik Regular"/>
          <w:sz w:val="18"/>
          <w:szCs w:val="18"/>
        </w:rPr>
        <w:t>1i1.2</w:t>
      </w:r>
    </w:p>
    <w:p w14:paraId="60A2D55E" w14:textId="77777777" w:rsidR="00B46F0D" w:rsidRPr="004131DC" w:rsidRDefault="00B46F0D" w:rsidP="00F9720B">
      <w:pPr>
        <w:pStyle w:val="Footnote"/>
        <w:jc w:val="both"/>
        <w:rPr>
          <w:rFonts w:ascii="Graphik Regular" w:hAnsi="Graphik Regular"/>
        </w:rPr>
      </w:pPr>
    </w:p>
    <w:p w14:paraId="61E0509C" w14:textId="77777777" w:rsidR="00B46F0D" w:rsidRPr="004131DC" w:rsidRDefault="000315E4" w:rsidP="00F9720B">
      <w:pPr>
        <w:pStyle w:val="Footnote"/>
        <w:jc w:val="both"/>
        <w:rPr>
          <w:rFonts w:ascii="Graphik Regular" w:hAnsi="Graphik Regular"/>
        </w:rPr>
      </w:pPr>
      <w:r w:rsidRPr="004131DC">
        <w:rPr>
          <w:rStyle w:val="None"/>
          <w:rFonts w:ascii="Graphik Regular" w:hAnsi="Graphik Regular"/>
          <w:b/>
          <w:bCs/>
        </w:rPr>
        <w:t xml:space="preserve">Disclaimer: </w:t>
      </w:r>
      <w:r w:rsidRPr="004131DC">
        <w:rPr>
          <w:rFonts w:ascii="Graphik Regular" w:hAnsi="Graphik Regular"/>
        </w:rPr>
        <w:t>The opinions and statements expressed in this article are the author</w:t>
      </w:r>
      <w:r w:rsidR="00814123">
        <w:rPr>
          <w:rFonts w:ascii="Graphik Regular" w:hAnsi="Graphik Regular"/>
        </w:rPr>
        <w:t>(</w:t>
      </w:r>
      <w:r w:rsidRPr="004131DC">
        <w:rPr>
          <w:rFonts w:ascii="Graphik Regular" w:hAnsi="Graphik Regular"/>
        </w:rPr>
        <w:t>s</w:t>
      </w:r>
      <w:r w:rsidR="00814123">
        <w:rPr>
          <w:rFonts w:ascii="Graphik Regular" w:hAnsi="Graphik Regular"/>
        </w:rPr>
        <w:t>)</w:t>
      </w:r>
      <w:r w:rsidRPr="004131DC">
        <w:rPr>
          <w:rFonts w:ascii="Graphik Regular" w:hAnsi="Graphik Regular"/>
        </w:rPr>
        <w:t xml:space="preserve"> sole responsibility and do not necessarily reflect the viewpoints of their affiliated organizations, the publisher, the hosted journal, the editors, or the reviewers. Furthermore, any product evaluated in this article or claims made by its manufacturer are not guaranteed or endorsed by the publisher.</w:t>
      </w:r>
    </w:p>
    <w:p w14:paraId="75816C3A" w14:textId="77777777" w:rsidR="00B46F0D" w:rsidRPr="004131DC" w:rsidRDefault="00B46F0D" w:rsidP="00F9720B">
      <w:pPr>
        <w:pStyle w:val="Default"/>
        <w:spacing w:before="120"/>
        <w:ind w:right="720"/>
        <w:jc w:val="both"/>
        <w:rPr>
          <w:rFonts w:ascii="Graphik Regular" w:eastAsia="Times New Roman" w:hAnsi="Graphik Regular" w:cs="Times New Roman"/>
        </w:rPr>
      </w:pPr>
    </w:p>
    <w:p w14:paraId="0121DB12" w14:textId="77777777" w:rsidR="00B46F0D" w:rsidRPr="004131DC" w:rsidRDefault="00E52B15" w:rsidP="00F9720B">
      <w:pPr>
        <w:pStyle w:val="Footnote"/>
        <w:jc w:val="both"/>
        <w:rPr>
          <w:rFonts w:ascii="Graphik Regular" w:hAnsi="Graphik Regular"/>
        </w:rPr>
      </w:pPr>
      <w:r w:rsidRPr="004131DC">
        <w:rPr>
          <w:rFonts w:ascii="Graphik Regular" w:hAnsi="Graphik Regular"/>
          <w:noProof/>
          <w:lang w:eastAsia="en-US"/>
        </w:rPr>
        <w:drawing>
          <wp:anchor distT="152400" distB="152400" distL="152400" distR="152400" simplePos="0" relativeHeight="251662336" behindDoc="0" locked="0" layoutInCell="1" allowOverlap="1" wp14:anchorId="2ED85423" wp14:editId="3C209B6E">
            <wp:simplePos x="0" y="0"/>
            <wp:positionH relativeFrom="margin">
              <wp:posOffset>-5715</wp:posOffset>
            </wp:positionH>
            <wp:positionV relativeFrom="line">
              <wp:posOffset>56604</wp:posOffset>
            </wp:positionV>
            <wp:extent cx="1115431" cy="283215"/>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82"/>
                    <a:stretch>
                      <a:fillRect/>
                    </a:stretch>
                  </pic:blipFill>
                  <pic:spPr>
                    <a:xfrm>
                      <a:off x="0" y="0"/>
                      <a:ext cx="1115431" cy="283215"/>
                    </a:xfrm>
                    <a:prstGeom prst="rect">
                      <a:avLst/>
                    </a:prstGeom>
                    <a:ln w="12700" cap="flat">
                      <a:noFill/>
                      <a:miter lim="400000"/>
                    </a:ln>
                    <a:effectLst/>
                  </pic:spPr>
                </pic:pic>
              </a:graphicData>
            </a:graphic>
          </wp:anchor>
        </w:drawing>
      </w:r>
      <w:r w:rsidRPr="004131DC">
        <w:rPr>
          <w:rFonts w:ascii="Graphik Regular" w:hAnsi="Graphik Regular"/>
        </w:rPr>
        <w:t xml:space="preserve">    </w:t>
      </w:r>
    </w:p>
    <w:p w14:paraId="0ADDE788" w14:textId="77777777" w:rsidR="00B46F0D" w:rsidRPr="00F9720B" w:rsidRDefault="000315E4" w:rsidP="00F9720B">
      <w:pPr>
        <w:pStyle w:val="Footnote"/>
        <w:jc w:val="both"/>
        <w:rPr>
          <w:rFonts w:ascii="Graphik Regular" w:hAnsi="Graphik Regular"/>
        </w:rPr>
      </w:pPr>
      <w:r w:rsidRPr="004131DC">
        <w:rPr>
          <w:rFonts w:ascii="Graphik Regular" w:hAnsi="Graphik Regular"/>
        </w:rPr>
        <w:t xml:space="preserve">Distributed under </w:t>
      </w:r>
      <w:hyperlink r:id="rId83" w:history="1">
        <w:r w:rsidRPr="004131DC">
          <w:rPr>
            <w:rStyle w:val="Link"/>
            <w:rFonts w:ascii="Graphik Regular" w:hAnsi="Graphik Regular"/>
          </w:rPr>
          <w:t>Creative Commons CC-BY 4.0</w:t>
        </w:r>
      </w:hyperlink>
    </w:p>
    <w:sectPr w:rsidR="00B46F0D" w:rsidRPr="00F9720B" w:rsidSect="00742B60">
      <w:type w:val="continuous"/>
      <w:pgSz w:w="12240" w:h="15840"/>
      <w:pgMar w:top="1440" w:right="1080" w:bottom="1800" w:left="1080" w:header="440" w:footer="360"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2F76" w14:textId="77777777" w:rsidR="007B1B82" w:rsidRDefault="007B1B82">
      <w:r>
        <w:separator/>
      </w:r>
    </w:p>
  </w:endnote>
  <w:endnote w:type="continuationSeparator" w:id="0">
    <w:p w14:paraId="48E49043" w14:textId="77777777" w:rsidR="007B1B82" w:rsidRDefault="007B1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2D8702-856A-2A4E-BCD0-D67A9B960819}"/>
    <w:embedBold r:id="rId2" w:fontKey="{6381A5C3-3F23-4A4A-846B-492094D42D9A}"/>
    <w:embedItalic r:id="rId3" w:fontKey="{ACA07AFF-0CC2-AE41-ABE7-591B96670F13}"/>
  </w:font>
  <w:font w:name="Arial Unicode MS">
    <w:panose1 w:val="020B0604020202020204"/>
    <w:charset w:val="80"/>
    <w:family w:val="swiss"/>
    <w:pitch w:val="variable"/>
    <w:sig w:usb0="F7FFAFFF" w:usb1="E9DFFFFF" w:usb2="0000003F" w:usb3="00000000" w:csb0="003F01FF" w:csb1="00000000"/>
  </w:font>
  <w:font w:name="Graphik">
    <w:altName w:val="PT Sans"/>
    <w:panose1 w:val="020B0503030202060203"/>
    <w:charset w:val="4D"/>
    <w:family w:val="swiss"/>
    <w:pitch w:val="variable"/>
    <w:sig w:usb0="00000001" w:usb1="00000000" w:usb2="00000000" w:usb3="00000000" w:csb0="00000093" w:csb1="00000000"/>
  </w:font>
  <w:font w:name="Graphik Semibold">
    <w:altName w:val="Calibri"/>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9" w:subsetted="1" w:fontKey="{A19EFFCA-BAF8-1B4A-B847-E43347FA92C6}"/>
  </w:font>
  <w:font w:name="SimSun">
    <w:altName w:val="宋体"/>
    <w:panose1 w:val="02010600030101010101"/>
    <w:charset w:val="86"/>
    <w:family w:val="auto"/>
    <w:pitch w:val="variable"/>
    <w:sig w:usb0="00000203" w:usb1="288F0000" w:usb2="00000016" w:usb3="00000000" w:csb0="00040001" w:csb1="00000000"/>
  </w:font>
  <w:font w:name="Graphik Bold">
    <w:altName w:val="Calibri"/>
    <w:panose1 w:val="020B0604020202020204"/>
    <w:charset w:val="00"/>
    <w:family w:val="swiss"/>
    <w:pitch w:val="variable"/>
    <w:sig w:usb0="00000007" w:usb1="00000000" w:usb2="00000000" w:usb3="00000000" w:csb0="00000093" w:csb1="00000000"/>
  </w:font>
  <w:font w:name="Graphik Regular">
    <w:altName w:val="Calibri"/>
    <w:panose1 w:val="020B0503030202060203"/>
    <w:charset w:val="00"/>
    <w:family w:val="swiss"/>
    <w:pitch w:val="variable"/>
    <w:sig w:usb0="00000007" w:usb1="00000000" w:usb2="00000000" w:usb3="00000000" w:csb0="00000093" w:csb1="00000000"/>
  </w:font>
  <w:font w:name="Al Bayan Plain">
    <w:altName w:val="AL BAYAN PLAIN"/>
    <w:panose1 w:val="00000000000000000000"/>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72"/>
      <w:gridCol w:w="1008"/>
    </w:tblGrid>
    <w:tr w:rsidR="00DC5BD0" w14:paraId="18F57471" w14:textId="77777777">
      <w:tc>
        <w:tcPr>
          <w:tcW w:w="4500" w:type="pct"/>
          <w:tcBorders>
            <w:top w:val="single" w:sz="4" w:space="0" w:color="000000" w:themeColor="text1"/>
          </w:tcBorders>
        </w:tcPr>
        <w:p w14:paraId="65B6A005" w14:textId="77777777" w:rsidR="00DC5BD0" w:rsidRDefault="00DC5BD0" w:rsidP="00DC5BD0">
          <w:pPr>
            <w:pStyle w:val="HeaderFooter"/>
            <w:tabs>
              <w:tab w:val="center" w:pos="5040"/>
              <w:tab w:val="right" w:pos="10080"/>
            </w:tabs>
          </w:pPr>
          <w:r>
            <w:t xml:space="preserve">SUSTAINE.ORG | </w:t>
          </w:r>
          <w:r>
            <w:rPr>
              <w:rFonts w:ascii="Graphik" w:hAnsi="Graphik"/>
              <w:caps w:val="0"/>
              <w:lang w:val="en-US"/>
            </w:rPr>
            <w:t>May 2023 | Volume 1</w:t>
          </w:r>
          <w:r>
            <w:rPr>
              <w:rFonts w:ascii="Graphik" w:hAnsi="Graphik"/>
              <w:caps w:val="0"/>
            </w:rPr>
            <w:t xml:space="preserve"> | Issue 1</w:t>
          </w:r>
          <w:r>
            <w:rPr>
              <w:rFonts w:ascii="Graphik" w:hAnsi="Graphik"/>
              <w:caps w:val="0"/>
              <w:lang w:val="en-US"/>
            </w:rPr>
            <w:t xml:space="preserve"> </w:t>
          </w:r>
          <w:proofErr w:type="gramStart"/>
          <w:r>
            <w:rPr>
              <w:rFonts w:ascii="Graphik" w:hAnsi="Graphik"/>
              <w:caps w:val="0"/>
              <w:lang w:val="en-US"/>
            </w:rPr>
            <w:t xml:space="preserve">|  </w:t>
          </w:r>
          <w:r w:rsidRPr="00445F30">
            <w:rPr>
              <w:caps w:val="0"/>
            </w:rPr>
            <w:t>DOI</w:t>
          </w:r>
          <w:proofErr w:type="gramEnd"/>
          <w:r w:rsidRPr="00445F30">
            <w:rPr>
              <w:caps w:val="0"/>
            </w:rPr>
            <w:t>:</w:t>
          </w:r>
          <w:r>
            <w:rPr>
              <w:rFonts w:ascii="Graphik" w:hAnsi="Graphik"/>
              <w:caps w:val="0"/>
            </w:rPr>
            <w:t xml:space="preserve"> </w:t>
          </w:r>
          <w:r w:rsidR="00E241C2">
            <w:t>10.55366/suse.v1i1.2</w:t>
          </w:r>
        </w:p>
        <w:p w14:paraId="2A25DA1A" w14:textId="77777777" w:rsidR="00DC5BD0" w:rsidRPr="00DC5BD0" w:rsidRDefault="00DC5BD0" w:rsidP="00DC5BD0">
          <w:pPr>
            <w:pStyle w:val="Footer"/>
            <w:jc w:val="right"/>
            <w:rPr>
              <w:lang w:val="en-GB"/>
            </w:rPr>
          </w:pPr>
        </w:p>
      </w:tc>
      <w:tc>
        <w:tcPr>
          <w:tcW w:w="500" w:type="pct"/>
          <w:tcBorders>
            <w:top w:val="single" w:sz="4" w:space="0" w:color="00D4D2" w:themeColor="accent2"/>
          </w:tcBorders>
          <w:shd w:val="clear" w:color="auto" w:fill="009E9C" w:themeFill="accent2" w:themeFillShade="BF"/>
        </w:tcPr>
        <w:p w14:paraId="092CDBB5" w14:textId="77777777" w:rsidR="00DC5BD0" w:rsidRDefault="00DC5BD0">
          <w:pPr>
            <w:pStyle w:val="Header"/>
            <w:rPr>
              <w:color w:val="FFFFFF" w:themeColor="background1"/>
            </w:rPr>
          </w:pPr>
          <w:r>
            <w:fldChar w:fldCharType="begin"/>
          </w:r>
          <w:r>
            <w:instrText xml:space="preserve"> PAGE   \* MERGEFORMAT </w:instrText>
          </w:r>
          <w:r>
            <w:fldChar w:fldCharType="separate"/>
          </w:r>
          <w:r w:rsidR="0087174A" w:rsidRPr="0087174A">
            <w:rPr>
              <w:noProof/>
              <w:color w:val="FFFFFF" w:themeColor="background1"/>
            </w:rPr>
            <w:t>29</w:t>
          </w:r>
          <w:r>
            <w:rPr>
              <w:noProof/>
              <w:color w:val="FFFFFF" w:themeColor="background1"/>
            </w:rPr>
            <w:fldChar w:fldCharType="end"/>
          </w:r>
        </w:p>
      </w:tc>
    </w:tr>
  </w:tbl>
  <w:p w14:paraId="1B80C3AF" w14:textId="77777777" w:rsidR="006F2881" w:rsidRDefault="006F2881">
    <w:pPr>
      <w:pStyle w:val="HeaderFooter"/>
      <w:tabs>
        <w:tab w:val="center" w:pos="5040"/>
        <w:tab w:val="right" w:pos="100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72"/>
      <w:gridCol w:w="1008"/>
    </w:tblGrid>
    <w:tr w:rsidR="00DC5BD0" w14:paraId="0536DE4C" w14:textId="77777777">
      <w:tc>
        <w:tcPr>
          <w:tcW w:w="4500" w:type="pct"/>
          <w:tcBorders>
            <w:top w:val="single" w:sz="4" w:space="0" w:color="000000" w:themeColor="text1"/>
          </w:tcBorders>
        </w:tcPr>
        <w:p w14:paraId="24D6BBE5" w14:textId="77777777" w:rsidR="00DC5BD0" w:rsidRDefault="00DC5BD0" w:rsidP="00DC5BD0">
          <w:pPr>
            <w:pStyle w:val="HeaderFooter"/>
            <w:tabs>
              <w:tab w:val="center" w:pos="5040"/>
              <w:tab w:val="right" w:pos="10080"/>
            </w:tabs>
          </w:pPr>
          <w:r>
            <w:t xml:space="preserve">SUSTAINE.ORG | </w:t>
          </w:r>
          <w:r>
            <w:rPr>
              <w:rFonts w:ascii="Graphik" w:hAnsi="Graphik"/>
              <w:caps w:val="0"/>
              <w:lang w:val="en-US"/>
            </w:rPr>
            <w:t>May 2023</w:t>
          </w:r>
          <w:r w:rsidR="00340729">
            <w:t xml:space="preserve"> | </w:t>
          </w:r>
          <w:r>
            <w:rPr>
              <w:rFonts w:ascii="Graphik" w:hAnsi="Graphik"/>
              <w:caps w:val="0"/>
              <w:lang w:val="en-US"/>
            </w:rPr>
            <w:t>Volume 1</w:t>
          </w:r>
          <w:r w:rsidR="00340729">
            <w:t xml:space="preserve"> |</w:t>
          </w:r>
          <w:r w:rsidR="00340729">
            <w:rPr>
              <w:rFonts w:ascii="Graphik" w:hAnsi="Graphik"/>
              <w:caps w:val="0"/>
            </w:rPr>
            <w:t xml:space="preserve"> I</w:t>
          </w:r>
          <w:r>
            <w:rPr>
              <w:rFonts w:ascii="Graphik" w:hAnsi="Graphik"/>
              <w:caps w:val="0"/>
            </w:rPr>
            <w:t>ssue 1</w:t>
          </w:r>
          <w:r w:rsidR="00340729">
            <w:rPr>
              <w:rFonts w:ascii="Graphik" w:hAnsi="Graphik"/>
              <w:caps w:val="0"/>
              <w:lang w:val="en-US"/>
            </w:rPr>
            <w:t xml:space="preserve"> </w:t>
          </w:r>
          <w:r w:rsidR="00340729">
            <w:t xml:space="preserve">| </w:t>
          </w:r>
          <w:r w:rsidRPr="00445F30">
            <w:rPr>
              <w:caps w:val="0"/>
            </w:rPr>
            <w:t>DOI:</w:t>
          </w:r>
          <w:r>
            <w:rPr>
              <w:rFonts w:ascii="Graphik" w:hAnsi="Graphik"/>
              <w:caps w:val="0"/>
            </w:rPr>
            <w:t xml:space="preserve"> </w:t>
          </w:r>
          <w:r w:rsidR="005570D9">
            <w:t>10.55366/suse.v1i1.2</w:t>
          </w:r>
        </w:p>
        <w:p w14:paraId="5CF2F59D" w14:textId="77777777" w:rsidR="00DC5BD0" w:rsidRPr="00DC5BD0" w:rsidRDefault="00DC5BD0" w:rsidP="00DC5BD0">
          <w:pPr>
            <w:pStyle w:val="Footer"/>
            <w:rPr>
              <w:lang w:val="en-GB"/>
            </w:rPr>
          </w:pPr>
        </w:p>
      </w:tc>
      <w:tc>
        <w:tcPr>
          <w:tcW w:w="500" w:type="pct"/>
          <w:tcBorders>
            <w:top w:val="single" w:sz="4" w:space="0" w:color="00D4D2" w:themeColor="accent2"/>
          </w:tcBorders>
          <w:shd w:val="clear" w:color="auto" w:fill="009E9C" w:themeFill="accent2" w:themeFillShade="BF"/>
        </w:tcPr>
        <w:p w14:paraId="6FC5756E" w14:textId="77777777" w:rsidR="00DC5BD0" w:rsidRPr="00867EF1" w:rsidRDefault="00DC5BD0" w:rsidP="00867EF1">
          <w:pPr>
            <w:pStyle w:val="Header"/>
            <w:rPr>
              <w:color w:val="FFFFFF" w:themeColor="background1"/>
            </w:rPr>
          </w:pPr>
          <w:r>
            <w:fldChar w:fldCharType="begin"/>
          </w:r>
          <w:r>
            <w:instrText xml:space="preserve"> PAGE   \* MERGEFORMAT </w:instrText>
          </w:r>
          <w:r>
            <w:fldChar w:fldCharType="separate"/>
          </w:r>
          <w:r w:rsidR="00714939" w:rsidRPr="00714939">
            <w:rPr>
              <w:noProof/>
              <w:color w:val="FFFFFF" w:themeColor="background1"/>
            </w:rPr>
            <w:t>38</w:t>
          </w:r>
          <w:r>
            <w:rPr>
              <w:noProof/>
              <w:color w:val="FFFFFF" w:themeColor="background1"/>
            </w:rPr>
            <w:fldChar w:fldCharType="end"/>
          </w:r>
        </w:p>
      </w:tc>
    </w:tr>
  </w:tbl>
  <w:p w14:paraId="24FABB4A" w14:textId="77777777" w:rsidR="006F2881" w:rsidRPr="00DB64D3" w:rsidRDefault="006F2881">
    <w:pPr>
      <w:pStyle w:val="HeaderFooter"/>
      <w:tabs>
        <w:tab w:val="center" w:pos="5040"/>
        <w:tab w:val="right" w:pos="10080"/>
      </w:tabs>
      <w:rPr>
        <w:b/>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AC203" w14:textId="77777777" w:rsidR="007B1B82" w:rsidRDefault="007B1B82">
      <w:r>
        <w:separator/>
      </w:r>
    </w:p>
  </w:footnote>
  <w:footnote w:type="continuationSeparator" w:id="0">
    <w:p w14:paraId="48F6DA38" w14:textId="77777777" w:rsidR="007B1B82" w:rsidRDefault="007B1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1410" w14:textId="77777777" w:rsidR="006F2881" w:rsidRDefault="006F2881" w:rsidP="00223FCC">
    <w:pPr>
      <w:pStyle w:val="HeaderFooter"/>
      <w:tabs>
        <w:tab w:val="center" w:pos="5040"/>
        <w:tab w:val="right" w:pos="10080"/>
      </w:tabs>
      <w:spacing w:after="360" w:line="264" w:lineRule="auto"/>
      <w:jc w:val="right"/>
    </w:pPr>
    <w:r>
      <w:rPr>
        <w:rFonts w:ascii="Graphik" w:hAnsi="Graphik"/>
        <w:caps w:val="0"/>
        <w:sz w:val="24"/>
        <w:szCs w:val="24"/>
      </w:rPr>
      <w:tab/>
    </w:r>
    <w:r>
      <w:rPr>
        <w:rFonts w:ascii="Graphik" w:hAnsi="Graphik"/>
        <w:caps w:val="0"/>
        <w:sz w:val="24"/>
        <w:szCs w:val="24"/>
      </w:rPr>
      <w:tab/>
    </w:r>
    <w:r w:rsidR="00CB1085">
      <w:rPr>
        <w:rFonts w:ascii="Graphik Bold" w:hAnsi="Graphik Bold"/>
        <w:b/>
        <w:bCs/>
        <w:caps w:val="0"/>
        <w:sz w:val="24"/>
        <w:szCs w:val="24"/>
        <w:lang w:val="en-US"/>
      </w:rPr>
      <w:t>RESEARCH</w:t>
    </w:r>
    <w:r>
      <w:rPr>
        <w:rFonts w:ascii="Graphik" w:eastAsia="Graphik" w:hAnsi="Graphik" w:cs="Graphik"/>
        <w:b/>
        <w:bCs/>
        <w:caps w:val="0"/>
        <w:sz w:val="24"/>
        <w:szCs w:val="24"/>
      </w:rPr>
      <w:br/>
    </w:r>
    <w:r w:rsidRPr="00351340">
      <w:rPr>
        <w:rFonts w:ascii="Graphik Regular" w:hAnsi="Graphik Regular"/>
        <w:caps w:val="0"/>
        <w:lang w:val="en-US"/>
      </w:rPr>
      <w:t>Published May 1,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6006" w14:textId="77777777" w:rsidR="006F2881" w:rsidRPr="00FB0325" w:rsidRDefault="006F2881" w:rsidP="00FB0325">
    <w:pPr>
      <w:pStyle w:val="HeaderFooter"/>
      <w:tabs>
        <w:tab w:val="center" w:pos="5040"/>
        <w:tab w:val="right" w:pos="10080"/>
      </w:tabs>
      <w:spacing w:after="360" w:line="264" w:lineRule="auto"/>
      <w:jc w:val="right"/>
      <w:rPr>
        <w:sz w:val="20"/>
        <w:szCs w:val="20"/>
      </w:rPr>
    </w:pPr>
    <w:r w:rsidRPr="00FB0325">
      <w:rPr>
        <w:rFonts w:ascii="Graphik" w:eastAsia="Graphik" w:hAnsi="Graphik" w:cs="Graphik"/>
        <w:caps w:val="0"/>
        <w:sz w:val="20"/>
        <w:szCs w:val="20"/>
      </w:rPr>
      <w:tab/>
    </w:r>
    <w:r w:rsidRPr="00FB0325">
      <w:rPr>
        <w:rFonts w:ascii="Graphik" w:eastAsia="Graphik" w:hAnsi="Graphik" w:cs="Graphik"/>
        <w:caps w:val="0"/>
        <w:sz w:val="20"/>
        <w:szCs w:val="20"/>
      </w:rPr>
      <w:tab/>
    </w:r>
    <w:r w:rsidR="00F02803">
      <w:rPr>
        <w:rFonts w:ascii="Graphik Bold" w:hAnsi="Graphik Bold"/>
        <w:b/>
        <w:bCs/>
        <w:caps w:val="0"/>
        <w:sz w:val="20"/>
        <w:szCs w:val="20"/>
        <w:lang w:val="en-US"/>
      </w:rPr>
      <w:t>RESEARCH</w:t>
    </w:r>
    <w:r w:rsidRPr="00FB0325">
      <w:rPr>
        <w:rFonts w:ascii="Graphik" w:eastAsia="Graphik" w:hAnsi="Graphik" w:cs="Graphik"/>
        <w:b/>
        <w:bCs/>
        <w:caps w:val="0"/>
        <w:sz w:val="20"/>
        <w:szCs w:val="20"/>
      </w:rPr>
      <w:br/>
    </w:r>
    <w:r>
      <w:rPr>
        <w:rFonts w:ascii="Graphik Regular" w:hAnsi="Graphik Regular"/>
        <w:caps w:val="0"/>
        <w:sz w:val="20"/>
        <w:szCs w:val="20"/>
        <w:lang w:val="en-US"/>
      </w:rPr>
      <w:t>Published May 1, 202</w:t>
    </w:r>
    <w:r w:rsidR="007B6242">
      <w:rPr>
        <w:rFonts w:ascii="Graphik Regular" w:hAnsi="Graphik Regular"/>
        <w:caps w:val="0"/>
        <w:sz w:val="20"/>
        <w:szCs w:val="20"/>
        <w:lang w:val="en-U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53C6" w14:textId="77777777" w:rsidR="006F2881" w:rsidRDefault="006F2881">
    <w:pPr>
      <w:pStyle w:val="HeaderFooter"/>
      <w:tabs>
        <w:tab w:val="center" w:pos="5040"/>
        <w:tab w:val="right" w:pos="10080"/>
      </w:tabs>
    </w:pPr>
    <w:r>
      <w:tab/>
    </w:r>
    <w:r>
      <w:tab/>
    </w:r>
    <w:r w:rsidR="00F02803">
      <w:rPr>
        <w:lang w:val="en-US"/>
      </w:rPr>
      <w:t>ReSEARCH</w:t>
    </w:r>
    <w:r>
      <w:rPr>
        <w:lang w:val="en-US"/>
      </w:rPr>
      <w:t xml:space="preserve"> article</w:t>
    </w:r>
  </w:p>
  <w:p w14:paraId="04C6982B" w14:textId="77777777" w:rsidR="006F2881" w:rsidRPr="00C56745" w:rsidRDefault="006F2881">
    <w:pPr>
      <w:pStyle w:val="HeaderFooter"/>
      <w:tabs>
        <w:tab w:val="center" w:pos="5040"/>
        <w:tab w:val="right" w:pos="10080"/>
      </w:tabs>
      <w:spacing w:after="360" w:line="264" w:lineRule="auto"/>
      <w:rPr>
        <w:rFonts w:ascii="Graphik Regular" w:hAnsi="Graphik Regular"/>
      </w:rPr>
    </w:pPr>
    <w:r>
      <w:rPr>
        <w:rFonts w:ascii="Graphik" w:eastAsia="Graphik" w:hAnsi="Graphik" w:cs="Graphik"/>
        <w:caps w:val="0"/>
      </w:rPr>
      <w:tab/>
    </w:r>
    <w:r>
      <w:rPr>
        <w:rFonts w:ascii="Graphik" w:eastAsia="Graphik" w:hAnsi="Graphik" w:cs="Graphik"/>
        <w:caps w:val="0"/>
      </w:rPr>
      <w:tab/>
    </w:r>
    <w:r w:rsidR="00814123">
      <w:rPr>
        <w:rFonts w:ascii="Graphik Regular" w:hAnsi="Graphik Regular"/>
        <w:caps w:val="0"/>
        <w:lang w:val="en-US"/>
      </w:rPr>
      <w:t>Published May 1,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F0D"/>
    <w:rsid w:val="000315E4"/>
    <w:rsid w:val="00036354"/>
    <w:rsid w:val="00060932"/>
    <w:rsid w:val="0008119F"/>
    <w:rsid w:val="00093B48"/>
    <w:rsid w:val="00096BA2"/>
    <w:rsid w:val="000A65A6"/>
    <w:rsid w:val="0014367C"/>
    <w:rsid w:val="00156B69"/>
    <w:rsid w:val="0016334D"/>
    <w:rsid w:val="00181B85"/>
    <w:rsid w:val="00183276"/>
    <w:rsid w:val="001832F7"/>
    <w:rsid w:val="001E74DE"/>
    <w:rsid w:val="00223FCC"/>
    <w:rsid w:val="0023164C"/>
    <w:rsid w:val="002339A5"/>
    <w:rsid w:val="00241FAC"/>
    <w:rsid w:val="00246516"/>
    <w:rsid w:val="002525C8"/>
    <w:rsid w:val="0028337A"/>
    <w:rsid w:val="00297809"/>
    <w:rsid w:val="002F4E8D"/>
    <w:rsid w:val="00310156"/>
    <w:rsid w:val="00340729"/>
    <w:rsid w:val="00351340"/>
    <w:rsid w:val="00390423"/>
    <w:rsid w:val="003A4277"/>
    <w:rsid w:val="003B37E8"/>
    <w:rsid w:val="003B55DE"/>
    <w:rsid w:val="004131DC"/>
    <w:rsid w:val="00413F32"/>
    <w:rsid w:val="00441BF9"/>
    <w:rsid w:val="00450551"/>
    <w:rsid w:val="004510BE"/>
    <w:rsid w:val="00463ECC"/>
    <w:rsid w:val="004E2199"/>
    <w:rsid w:val="004E364E"/>
    <w:rsid w:val="004F3301"/>
    <w:rsid w:val="00540C1D"/>
    <w:rsid w:val="005570D9"/>
    <w:rsid w:val="005820C5"/>
    <w:rsid w:val="00584E05"/>
    <w:rsid w:val="005F0969"/>
    <w:rsid w:val="00603534"/>
    <w:rsid w:val="00606CBE"/>
    <w:rsid w:val="006310AF"/>
    <w:rsid w:val="0066543F"/>
    <w:rsid w:val="006B1175"/>
    <w:rsid w:val="006B7193"/>
    <w:rsid w:val="006C1637"/>
    <w:rsid w:val="006E589B"/>
    <w:rsid w:val="006F2881"/>
    <w:rsid w:val="007101CE"/>
    <w:rsid w:val="00714939"/>
    <w:rsid w:val="00742B60"/>
    <w:rsid w:val="007A637C"/>
    <w:rsid w:val="007B1B82"/>
    <w:rsid w:val="007B469B"/>
    <w:rsid w:val="007B6242"/>
    <w:rsid w:val="007D3048"/>
    <w:rsid w:val="007F05CA"/>
    <w:rsid w:val="007F43AD"/>
    <w:rsid w:val="007F6338"/>
    <w:rsid w:val="008015CB"/>
    <w:rsid w:val="00814123"/>
    <w:rsid w:val="0082397A"/>
    <w:rsid w:val="00823D6C"/>
    <w:rsid w:val="00866958"/>
    <w:rsid w:val="00867EF1"/>
    <w:rsid w:val="0087174A"/>
    <w:rsid w:val="008816E5"/>
    <w:rsid w:val="008834D8"/>
    <w:rsid w:val="008B5DAA"/>
    <w:rsid w:val="00924891"/>
    <w:rsid w:val="00937526"/>
    <w:rsid w:val="0097467C"/>
    <w:rsid w:val="009823F9"/>
    <w:rsid w:val="0098549E"/>
    <w:rsid w:val="00993EE5"/>
    <w:rsid w:val="009A04D2"/>
    <w:rsid w:val="009B12B6"/>
    <w:rsid w:val="009B30D6"/>
    <w:rsid w:val="009F275E"/>
    <w:rsid w:val="009F28E1"/>
    <w:rsid w:val="009F7BB2"/>
    <w:rsid w:val="00A05417"/>
    <w:rsid w:val="00A0633A"/>
    <w:rsid w:val="00A30ECC"/>
    <w:rsid w:val="00A5376E"/>
    <w:rsid w:val="00A72823"/>
    <w:rsid w:val="00A97884"/>
    <w:rsid w:val="00AC2E4B"/>
    <w:rsid w:val="00AC5246"/>
    <w:rsid w:val="00B02241"/>
    <w:rsid w:val="00B04127"/>
    <w:rsid w:val="00B46F0D"/>
    <w:rsid w:val="00B66AE4"/>
    <w:rsid w:val="00BB5AAC"/>
    <w:rsid w:val="00BD4929"/>
    <w:rsid w:val="00C361DD"/>
    <w:rsid w:val="00C56745"/>
    <w:rsid w:val="00CA680F"/>
    <w:rsid w:val="00CB1085"/>
    <w:rsid w:val="00CB3AEA"/>
    <w:rsid w:val="00CC75BB"/>
    <w:rsid w:val="00D232D5"/>
    <w:rsid w:val="00D24468"/>
    <w:rsid w:val="00D306CB"/>
    <w:rsid w:val="00D372FE"/>
    <w:rsid w:val="00D571FC"/>
    <w:rsid w:val="00D75280"/>
    <w:rsid w:val="00D81774"/>
    <w:rsid w:val="00D85CAD"/>
    <w:rsid w:val="00D90035"/>
    <w:rsid w:val="00D97110"/>
    <w:rsid w:val="00DB64D3"/>
    <w:rsid w:val="00DC5BD0"/>
    <w:rsid w:val="00E12637"/>
    <w:rsid w:val="00E241C2"/>
    <w:rsid w:val="00E34F30"/>
    <w:rsid w:val="00E37E2E"/>
    <w:rsid w:val="00E52B15"/>
    <w:rsid w:val="00EA11EB"/>
    <w:rsid w:val="00EA43A3"/>
    <w:rsid w:val="00F02803"/>
    <w:rsid w:val="00F11579"/>
    <w:rsid w:val="00F4799B"/>
    <w:rsid w:val="00F53810"/>
    <w:rsid w:val="00F830D6"/>
    <w:rsid w:val="00F8405F"/>
    <w:rsid w:val="00F86806"/>
    <w:rsid w:val="00F9720B"/>
    <w:rsid w:val="00FA22A4"/>
    <w:rsid w:val="00FA4B10"/>
    <w:rsid w:val="00FB0325"/>
    <w:rsid w:val="00FC2099"/>
    <w:rsid w:val="00FD369F"/>
    <w:rsid w:val="00FE2E1A"/>
    <w:rsid w:val="00FF53B1"/>
    <w:rsid w:val="00FF53EB"/>
    <w:rsid w:val="00FF6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3440E"/>
  <w15:docId w15:val="{783A2783-F156-C14E-8C9B-1A59D2F1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83276"/>
    <w:pPr>
      <w:keepNext/>
      <w:keepLines/>
      <w:spacing w:before="480"/>
      <w:outlineLvl w:val="0"/>
    </w:pPr>
    <w:rPr>
      <w:rFonts w:asciiTheme="majorHAnsi" w:eastAsiaTheme="majorEastAsia" w:hAnsiTheme="majorHAnsi" w:cstheme="majorBidi"/>
      <w:b/>
      <w:bCs/>
      <w:color w:val="0269FF" w:themeColor="accent1" w:themeShade="BF"/>
      <w:sz w:val="28"/>
      <w:szCs w:val="28"/>
    </w:rPr>
  </w:style>
  <w:style w:type="paragraph" w:styleId="Heading2">
    <w:name w:val="heading 2"/>
    <w:uiPriority w:val="9"/>
    <w:unhideWhenUsed/>
    <w:qFormat/>
    <w:pPr>
      <w:outlineLvl w:val="1"/>
    </w:pPr>
    <w:rPr>
      <w:rFonts w:ascii="Graphik Semibold" w:hAnsi="Graphik Semibold" w:cs="Arial Unicode MS"/>
      <w:caps/>
      <w:color w:val="3C8BC1"/>
      <w:spacing w:val="-12"/>
      <w:sz w:val="32"/>
      <w:szCs w:val="32"/>
      <w:lang w:val="en-US"/>
      <w14:textOutline w14:w="0" w14:cap="flat" w14:cmpd="sng" w14:algn="ctr">
        <w14:noFill/>
        <w14:prstDash w14:val="solid"/>
        <w14:bevel/>
      </w14:textOutline>
    </w:rPr>
  </w:style>
  <w:style w:type="paragraph" w:styleId="Heading3">
    <w:name w:val="heading 3"/>
    <w:uiPriority w:val="9"/>
    <w:unhideWhenUsed/>
    <w:qFormat/>
    <w:pPr>
      <w:spacing w:after="120" w:line="168" w:lineRule="auto"/>
      <w:jc w:val="center"/>
      <w:outlineLvl w:val="2"/>
    </w:pPr>
    <w:rPr>
      <w:rFonts w:ascii="Graphik Semibold" w:hAnsi="Graphik Semibold" w:cs="Arial Unicode MS"/>
      <w:caps/>
      <w:color w:val="3C8BC1"/>
      <w:spacing w:val="-12"/>
      <w:sz w:val="32"/>
      <w:szCs w:val="32"/>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Graphik Semibold" w:hAnsi="Graphik Semibold" w:cs="Arial Unicode MS"/>
      <w:caps/>
      <w:color w:val="000000"/>
      <w:sz w:val="18"/>
      <w:szCs w:val="18"/>
      <w14:textOutline w14:w="0" w14:cap="flat" w14:cmpd="sng" w14:algn="ctr">
        <w14:noFill/>
        <w14:prstDash w14:val="solid"/>
        <w14:bevel/>
      </w14:textOutline>
    </w:rPr>
  </w:style>
  <w:style w:type="paragraph" w:styleId="Subtitle">
    <w:name w:val="Subtitle"/>
    <w:uiPriority w:val="11"/>
    <w:qFormat/>
    <w:pPr>
      <w:keepLines/>
      <w:spacing w:line="168" w:lineRule="auto"/>
      <w:outlineLvl w:val="0"/>
    </w:pPr>
    <w:rPr>
      <w:rFonts w:ascii="Graphik" w:eastAsia="Graphik" w:hAnsi="Graphik" w:cs="Graphik"/>
      <w:b/>
      <w:bCs/>
      <w:caps/>
      <w:color w:val="276091"/>
      <w:spacing w:val="-11"/>
      <w:sz w:val="40"/>
      <w:szCs w:val="40"/>
      <w14:textOutline w14:w="0" w14:cap="flat" w14:cmpd="sng" w14:algn="ctr">
        <w14:noFill/>
        <w14:prstDash w14:val="solid"/>
        <w14:bevel/>
      </w14:textOutline>
    </w:rPr>
  </w:style>
  <w:style w:type="paragraph" w:customStyle="1" w:styleId="Attribution">
    <w:name w:val="Attribution"/>
    <w:pPr>
      <w:tabs>
        <w:tab w:val="right" w:pos="9020"/>
      </w:tabs>
    </w:pPr>
    <w:rPr>
      <w:rFonts w:ascii="Graphik Semibold" w:hAnsi="Graphik Semibold" w:cs="Arial Unicode MS"/>
      <w:color w:val="000000"/>
      <w:spacing w:val="-13"/>
      <w:sz w:val="46"/>
      <w:szCs w:val="46"/>
      <w:lang w:val="en-US"/>
      <w14:textOutline w14:w="0" w14:cap="flat" w14:cmpd="sng" w14:algn="ctr">
        <w14:noFill/>
        <w14:prstDash w14:val="solid"/>
        <w14:bevel/>
      </w14:textOutline>
    </w:rPr>
  </w:style>
  <w:style w:type="paragraph" w:customStyle="1" w:styleId="Default">
    <w:name w:val="Default"/>
    <w:rPr>
      <w:rFonts w:ascii="Graphik" w:eastAsia="Graphik" w:hAnsi="Graphik" w:cs="Graphik"/>
      <w:color w:val="000000"/>
      <w14:textOutline w14:w="0" w14:cap="flat" w14:cmpd="sng" w14:algn="ctr">
        <w14:noFill/>
        <w14:prstDash w14:val="solid"/>
        <w14:bevel/>
      </w14:textOutline>
    </w:rPr>
  </w:style>
  <w:style w:type="paragraph" w:customStyle="1" w:styleId="Heading">
    <w:name w:val="Heading"/>
    <w:next w:val="Body"/>
    <w:pPr>
      <w:spacing w:after="360" w:line="168" w:lineRule="auto"/>
      <w:outlineLvl w:val="0"/>
    </w:pPr>
    <w:rPr>
      <w:rFonts w:ascii="Graphik" w:hAnsi="Graphik" w:cs="Arial Unicode MS"/>
      <w:b/>
      <w:bCs/>
      <w:caps/>
      <w:color w:val="276091"/>
      <w:spacing w:val="-11"/>
      <w:sz w:val="40"/>
      <w:szCs w:val="40"/>
      <w:lang w:val="en-US"/>
      <w14:textOutline w14:w="0" w14:cap="flat" w14:cmpd="sng" w14:algn="ctr">
        <w14:noFill/>
        <w14:prstDash w14:val="solid"/>
        <w14:bevel/>
      </w14:textOutline>
    </w:rPr>
  </w:style>
  <w:style w:type="paragraph" w:customStyle="1" w:styleId="Body">
    <w:name w:val="Body"/>
    <w:pPr>
      <w:spacing w:after="360" w:line="264" w:lineRule="auto"/>
      <w:jc w:val="both"/>
    </w:pPr>
    <w:rPr>
      <w:rFonts w:ascii="Graphik" w:hAnsi="Graphik"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000FF"/>
      <w:u w:val="single" w:color="0000FF"/>
      <w:shd w:val="clear" w:color="auto" w:fill="FFFFFF"/>
      <w14:textOutline w14:w="0" w14:cap="rnd" w14:cmpd="sng" w14:algn="ctr">
        <w14:noFill/>
        <w14:prstDash w14:val="solid"/>
        <w14:bevel/>
      </w14:textOutline>
    </w:rPr>
  </w:style>
  <w:style w:type="character" w:customStyle="1" w:styleId="Link">
    <w:name w:val="Link"/>
    <w:rPr>
      <w:u w:val="single"/>
    </w:rPr>
  </w:style>
  <w:style w:type="character" w:customStyle="1" w:styleId="Hyperlink1">
    <w:name w:val="Hyperlink.1"/>
    <w:basedOn w:val="Link"/>
    <w:rPr>
      <w:color w:val="0000F5"/>
      <w:u w:val="single"/>
      <w14:textOutline w14:w="0" w14:cap="rnd" w14:cmpd="sng" w14:algn="ctr">
        <w14:noFill/>
        <w14:prstDash w14:val="solid"/>
        <w14:bevel/>
      </w14:textOutline>
    </w:rPr>
  </w:style>
  <w:style w:type="character" w:customStyle="1" w:styleId="Hyperlink2">
    <w:name w:val="Hyperlink.2"/>
    <w:basedOn w:val="Link"/>
    <w:rPr>
      <w:color w:val="1111F5"/>
      <w:u w:val="single"/>
      <w14:textOutline w14:w="0" w14:cap="rnd" w14:cmpd="sng" w14:algn="ctr">
        <w14:noFill/>
        <w14:prstDash w14:val="solid"/>
        <w14:bevel/>
      </w14:textOutline>
    </w:rPr>
  </w:style>
  <w:style w:type="character" w:customStyle="1" w:styleId="Hyperlink3">
    <w:name w:val="Hyperlink.3"/>
    <w:basedOn w:val="None"/>
    <w:rPr>
      <w:color w:val="0000FF"/>
      <w:u w:val="single" w:color="0000FF"/>
      <w14:textOutline w14:w="0" w14:cap="rnd" w14:cmpd="sng" w14:algn="ctr">
        <w14:noFill/>
        <w14:prstDash w14:val="solid"/>
        <w14:bevel/>
      </w14:textOutline>
    </w:rPr>
  </w:style>
  <w:style w:type="paragraph" w:customStyle="1" w:styleId="Footnote">
    <w:name w:val="Footnote"/>
    <w:rPr>
      <w:rFonts w:ascii="Graphik" w:hAnsi="Graphik" w:cs="Arial Unicode MS"/>
      <w:color w:val="000000"/>
      <w:sz w:val="18"/>
      <w:szCs w:val="18"/>
      <w:lang w:val="en-US"/>
      <w14:textOutline w14:w="0" w14:cap="flat" w14:cmpd="sng" w14:algn="ctr">
        <w14:noFill/>
        <w14:prstDash w14:val="solid"/>
        <w14:bevel/>
      </w14:textOutline>
    </w:rPr>
  </w:style>
  <w:style w:type="character" w:customStyle="1" w:styleId="Hyperlink4">
    <w:name w:val="Hyperlink.4"/>
    <w:basedOn w:val="Link"/>
    <w:rPr>
      <w:color w:val="3C7EC8"/>
      <w:u w:val="single"/>
      <w14:textOutline w14:w="0" w14:cap="rnd" w14:cmpd="sng" w14:algn="ctr">
        <w14:noFill/>
        <w14:prstDash w14:val="solid"/>
        <w14:bevel/>
      </w14:textOutline>
    </w:rPr>
  </w:style>
  <w:style w:type="paragraph" w:styleId="Caption">
    <w:name w:val="caption"/>
    <w:pPr>
      <w:jc w:val="center"/>
    </w:pPr>
    <w:rPr>
      <w:rFonts w:ascii="Graphik" w:eastAsia="Graphik" w:hAnsi="Graphik" w:cs="Graphik"/>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E52B15"/>
    <w:pPr>
      <w:tabs>
        <w:tab w:val="center" w:pos="4513"/>
        <w:tab w:val="right" w:pos="9026"/>
      </w:tabs>
    </w:pPr>
  </w:style>
  <w:style w:type="character" w:customStyle="1" w:styleId="HeaderChar">
    <w:name w:val="Header Char"/>
    <w:basedOn w:val="DefaultParagraphFont"/>
    <w:link w:val="Header"/>
    <w:uiPriority w:val="99"/>
    <w:rsid w:val="00E52B15"/>
    <w:rPr>
      <w:sz w:val="24"/>
      <w:szCs w:val="24"/>
      <w:lang w:val="en-US" w:eastAsia="en-US"/>
    </w:rPr>
  </w:style>
  <w:style w:type="paragraph" w:styleId="Footer">
    <w:name w:val="footer"/>
    <w:basedOn w:val="Normal"/>
    <w:link w:val="FooterChar"/>
    <w:uiPriority w:val="99"/>
    <w:unhideWhenUsed/>
    <w:rsid w:val="00E52B15"/>
    <w:pPr>
      <w:tabs>
        <w:tab w:val="center" w:pos="4513"/>
        <w:tab w:val="right" w:pos="9026"/>
      </w:tabs>
    </w:pPr>
  </w:style>
  <w:style w:type="character" w:customStyle="1" w:styleId="FooterChar">
    <w:name w:val="Footer Char"/>
    <w:basedOn w:val="DefaultParagraphFont"/>
    <w:link w:val="Footer"/>
    <w:uiPriority w:val="99"/>
    <w:rsid w:val="00E52B15"/>
    <w:rPr>
      <w:sz w:val="24"/>
      <w:szCs w:val="24"/>
      <w:lang w:val="en-US" w:eastAsia="en-US"/>
    </w:rPr>
  </w:style>
  <w:style w:type="paragraph" w:styleId="BalloonText">
    <w:name w:val="Balloon Text"/>
    <w:basedOn w:val="Normal"/>
    <w:link w:val="BalloonTextChar"/>
    <w:uiPriority w:val="99"/>
    <w:semiHidden/>
    <w:unhideWhenUsed/>
    <w:rsid w:val="00C56745"/>
    <w:rPr>
      <w:rFonts w:ascii="Tahoma" w:hAnsi="Tahoma" w:cs="Tahoma"/>
      <w:sz w:val="16"/>
      <w:szCs w:val="16"/>
    </w:rPr>
  </w:style>
  <w:style w:type="character" w:customStyle="1" w:styleId="BalloonTextChar">
    <w:name w:val="Balloon Text Char"/>
    <w:basedOn w:val="DefaultParagraphFont"/>
    <w:link w:val="BalloonText"/>
    <w:uiPriority w:val="99"/>
    <w:semiHidden/>
    <w:rsid w:val="00C56745"/>
    <w:rPr>
      <w:rFonts w:ascii="Tahoma" w:hAnsi="Tahoma" w:cs="Tahoma"/>
      <w:sz w:val="16"/>
      <w:szCs w:val="16"/>
      <w:lang w:val="en-US" w:eastAsia="en-US"/>
    </w:rPr>
  </w:style>
  <w:style w:type="character" w:styleId="LineNumber">
    <w:name w:val="line number"/>
    <w:basedOn w:val="DefaultParagraphFont"/>
    <w:uiPriority w:val="99"/>
    <w:semiHidden/>
    <w:unhideWhenUsed/>
    <w:rsid w:val="00E37E2E"/>
  </w:style>
  <w:style w:type="character" w:styleId="Emphasis">
    <w:name w:val="Emphasis"/>
    <w:basedOn w:val="DefaultParagraphFont"/>
    <w:uiPriority w:val="20"/>
    <w:qFormat/>
    <w:rsid w:val="00866958"/>
    <w:rPr>
      <w:i/>
      <w:iCs/>
    </w:rPr>
  </w:style>
  <w:style w:type="character" w:styleId="FollowedHyperlink">
    <w:name w:val="FollowedHyperlink"/>
    <w:basedOn w:val="DefaultParagraphFont"/>
    <w:uiPriority w:val="99"/>
    <w:semiHidden/>
    <w:unhideWhenUsed/>
    <w:rsid w:val="00463ECC"/>
    <w:rPr>
      <w:color w:val="FF00FF" w:themeColor="followedHyperlink"/>
      <w:u w:val="single"/>
    </w:rPr>
  </w:style>
  <w:style w:type="paragraph" w:styleId="CommentText">
    <w:name w:val="annotation text"/>
    <w:basedOn w:val="Normal"/>
    <w:link w:val="CommentTextChar"/>
    <w:uiPriority w:val="99"/>
    <w:semiHidden/>
    <w:unhideWhenUsed/>
    <w:rsid w:val="00093B48"/>
    <w:rPr>
      <w:sz w:val="20"/>
      <w:szCs w:val="20"/>
    </w:rPr>
  </w:style>
  <w:style w:type="character" w:customStyle="1" w:styleId="CommentTextChar">
    <w:name w:val="Comment Text Char"/>
    <w:basedOn w:val="DefaultParagraphFont"/>
    <w:link w:val="CommentText"/>
    <w:uiPriority w:val="99"/>
    <w:semiHidden/>
    <w:rsid w:val="00093B48"/>
    <w:rPr>
      <w:lang w:val="en-US" w:eastAsia="en-US"/>
    </w:rPr>
  </w:style>
  <w:style w:type="paragraph" w:styleId="CommentSubject">
    <w:name w:val="annotation subject"/>
    <w:basedOn w:val="CommentText"/>
    <w:next w:val="CommentText"/>
    <w:link w:val="CommentSubjectChar"/>
    <w:uiPriority w:val="99"/>
    <w:semiHidden/>
    <w:unhideWhenUsed/>
    <w:rsid w:val="00093B4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
      <w:bCs/>
      <w:bdr w:val="none" w:sz="0" w:space="0" w:color="auto"/>
    </w:rPr>
  </w:style>
  <w:style w:type="character" w:customStyle="1" w:styleId="CommentSubjectChar">
    <w:name w:val="Comment Subject Char"/>
    <w:basedOn w:val="CommentTextChar"/>
    <w:link w:val="CommentSubject"/>
    <w:uiPriority w:val="99"/>
    <w:semiHidden/>
    <w:rsid w:val="00093B48"/>
    <w:rPr>
      <w:rFonts w:ascii="Arial" w:eastAsia="Arial" w:hAnsi="Arial" w:cs="Arial"/>
      <w:b/>
      <w:bCs/>
      <w:bdr w:val="none" w:sz="0" w:space="0" w:color="auto"/>
      <w:lang w:val="en-US" w:eastAsia="en-US"/>
    </w:rPr>
  </w:style>
  <w:style w:type="character" w:customStyle="1" w:styleId="Heading1Char">
    <w:name w:val="Heading 1 Char"/>
    <w:basedOn w:val="DefaultParagraphFont"/>
    <w:link w:val="Heading1"/>
    <w:uiPriority w:val="9"/>
    <w:rsid w:val="00183276"/>
    <w:rPr>
      <w:rFonts w:asciiTheme="majorHAnsi" w:eastAsiaTheme="majorEastAsia" w:hAnsiTheme="majorHAnsi" w:cstheme="majorBidi"/>
      <w:b/>
      <w:bCs/>
      <w:color w:val="0269FF" w:themeColor="accent1" w:themeShade="BF"/>
      <w:sz w:val="28"/>
      <w:szCs w:val="28"/>
      <w:lang w:val="en-US" w:eastAsia="en-US"/>
    </w:rPr>
  </w:style>
  <w:style w:type="character" w:styleId="Strong">
    <w:name w:val="Strong"/>
    <w:basedOn w:val="DefaultParagraphFont"/>
    <w:uiPriority w:val="22"/>
    <w:qFormat/>
    <w:rsid w:val="009B12B6"/>
    <w:rPr>
      <w:b/>
      <w:bCs/>
    </w:rPr>
  </w:style>
  <w:style w:type="character" w:customStyle="1" w:styleId="apple-converted-space">
    <w:name w:val="apple-converted-space"/>
    <w:basedOn w:val="DefaultParagraphFont"/>
    <w:rsid w:val="009B12B6"/>
  </w:style>
  <w:style w:type="paragraph" w:styleId="NormalWeb">
    <w:name w:val="Normal (Web)"/>
    <w:basedOn w:val="Normal"/>
    <w:uiPriority w:val="99"/>
    <w:unhideWhenUsed/>
    <w:rsid w:val="009B12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PI13authornames">
    <w:name w:val="MDPI_1.3_authornames"/>
    <w:next w:val="Normal"/>
    <w:qFormat/>
    <w:rsid w:val="00FA22A4"/>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360" w:line="260" w:lineRule="atLeast"/>
    </w:pPr>
    <w:rPr>
      <w:rFonts w:ascii="Palatino Linotype" w:eastAsia="Times New Roman" w:hAnsi="Palatino Linotype"/>
      <w:b/>
      <w:color w:val="000000"/>
      <w:szCs w:val="22"/>
      <w:bdr w:val="none" w:sz="0" w:space="0" w:color="auto"/>
      <w:lang w:val="en-US" w:eastAsia="de-DE" w:bidi="en-US"/>
    </w:rPr>
  </w:style>
  <w:style w:type="paragraph" w:styleId="BodyText">
    <w:name w:val="Body Text"/>
    <w:link w:val="BodyTextChar"/>
    <w:rsid w:val="009A04D2"/>
    <w:pPr>
      <w:pBdr>
        <w:top w:val="none" w:sz="0" w:space="0" w:color="auto"/>
        <w:left w:val="none" w:sz="0" w:space="0" w:color="auto"/>
        <w:bottom w:val="none" w:sz="0" w:space="0" w:color="auto"/>
        <w:right w:val="none" w:sz="0" w:space="0" w:color="auto"/>
        <w:between w:val="none" w:sz="0" w:space="0" w:color="auto"/>
        <w:bar w:val="none" w:sz="0" w:color="auto"/>
      </w:pBdr>
      <w:spacing w:after="120" w:line="340" w:lineRule="atLeast"/>
      <w:jc w:val="both"/>
    </w:pPr>
    <w:rPr>
      <w:rFonts w:ascii="Palatino Linotype" w:eastAsia="SimSun" w:hAnsi="Palatino Linotype"/>
      <w:color w:val="000000"/>
      <w:sz w:val="24"/>
      <w:bdr w:val="none" w:sz="0" w:space="0" w:color="auto"/>
      <w:lang w:val="en-US" w:eastAsia="de-DE"/>
    </w:rPr>
  </w:style>
  <w:style w:type="character" w:customStyle="1" w:styleId="BodyTextChar">
    <w:name w:val="Body Text Char"/>
    <w:basedOn w:val="DefaultParagraphFont"/>
    <w:link w:val="BodyText"/>
    <w:rsid w:val="009A04D2"/>
    <w:rPr>
      <w:rFonts w:ascii="Palatino Linotype" w:eastAsia="SimSun" w:hAnsi="Palatino Linotype"/>
      <w:color w:val="000000"/>
      <w:sz w:val="24"/>
      <w:bdr w:val="none" w:sz="0" w:space="0" w:color="auto"/>
      <w:lang w:val="en-US" w:eastAsia="de-DE"/>
    </w:rPr>
  </w:style>
  <w:style w:type="table" w:styleId="ListTable2">
    <w:name w:val="List Table 2"/>
    <w:basedOn w:val="TableNormal"/>
    <w:uiPriority w:val="47"/>
    <w:rsid w:val="009A04D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72294">
      <w:bodyDiv w:val="1"/>
      <w:marLeft w:val="0"/>
      <w:marRight w:val="0"/>
      <w:marTop w:val="0"/>
      <w:marBottom w:val="0"/>
      <w:divBdr>
        <w:top w:val="none" w:sz="0" w:space="0" w:color="auto"/>
        <w:left w:val="none" w:sz="0" w:space="0" w:color="auto"/>
        <w:bottom w:val="none" w:sz="0" w:space="0" w:color="auto"/>
        <w:right w:val="none" w:sz="0" w:space="0" w:color="auto"/>
      </w:divBdr>
    </w:div>
    <w:div w:id="457139851">
      <w:bodyDiv w:val="1"/>
      <w:marLeft w:val="0"/>
      <w:marRight w:val="0"/>
      <w:marTop w:val="0"/>
      <w:marBottom w:val="0"/>
      <w:divBdr>
        <w:top w:val="none" w:sz="0" w:space="0" w:color="auto"/>
        <w:left w:val="none" w:sz="0" w:space="0" w:color="auto"/>
        <w:bottom w:val="none" w:sz="0" w:space="0" w:color="auto"/>
        <w:right w:val="none" w:sz="0" w:space="0" w:color="auto"/>
      </w:divBdr>
    </w:div>
    <w:div w:id="896820007">
      <w:bodyDiv w:val="1"/>
      <w:marLeft w:val="0"/>
      <w:marRight w:val="0"/>
      <w:marTop w:val="0"/>
      <w:marBottom w:val="0"/>
      <w:divBdr>
        <w:top w:val="none" w:sz="0" w:space="0" w:color="auto"/>
        <w:left w:val="none" w:sz="0" w:space="0" w:color="auto"/>
        <w:bottom w:val="none" w:sz="0" w:space="0" w:color="auto"/>
        <w:right w:val="none" w:sz="0" w:space="0" w:color="auto"/>
      </w:divBdr>
    </w:div>
    <w:div w:id="1846246268">
      <w:bodyDiv w:val="1"/>
      <w:marLeft w:val="0"/>
      <w:marRight w:val="0"/>
      <w:marTop w:val="0"/>
      <w:marBottom w:val="0"/>
      <w:divBdr>
        <w:top w:val="none" w:sz="0" w:space="0" w:color="auto"/>
        <w:left w:val="none" w:sz="0" w:space="0" w:color="auto"/>
        <w:bottom w:val="none" w:sz="0" w:space="0" w:color="auto"/>
        <w:right w:val="none" w:sz="0" w:space="0" w:color="auto"/>
      </w:divBdr>
    </w:div>
    <w:div w:id="1881743569">
      <w:bodyDiv w:val="1"/>
      <w:marLeft w:val="0"/>
      <w:marRight w:val="0"/>
      <w:marTop w:val="0"/>
      <w:marBottom w:val="0"/>
      <w:divBdr>
        <w:top w:val="none" w:sz="0" w:space="0" w:color="auto"/>
        <w:left w:val="none" w:sz="0" w:space="0" w:color="auto"/>
        <w:bottom w:val="none" w:sz="0" w:space="0" w:color="auto"/>
        <w:right w:val="none" w:sz="0" w:space="0" w:color="auto"/>
      </w:divBdr>
    </w:div>
    <w:div w:id="190036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hl=en&amp;as_sdt=0%2C5&amp;q=12.+Endres%2C+H.+J.+%282019%29.+Bioplastics.+Biorefineries%2C+springer+https%3A%2F%2Fdoi.org%2F10.1007%2F10_2016_75&amp;btnG=" TargetMode="External"/><Relationship Id="rId21" Type="http://schemas.openxmlformats.org/officeDocument/2006/relationships/hyperlink" Target="https://scholar.google.com/scholar?hl=en&amp;as_sdt=0%2C5&amp;q=Biocompatibility%2C+biodegradation+and+excretion+of+polylactic+acid+%28PLA%29+in+medical+implants+and+theranostic+systems&amp;btnG=" TargetMode="External"/><Relationship Id="rId42" Type="http://schemas.openxmlformats.org/officeDocument/2006/relationships/hyperlink" Target="https://scholar.google.com/scholar?hl=en&amp;as_sdt=0%2C5&amp;q=Selective+enzymatic+degradations+of+poly+%28L-lactide%29+and+poly+%28%CE%B5-caprolactone%29+blend+films&amp;btnG=" TargetMode="External"/><Relationship Id="rId47" Type="http://schemas.openxmlformats.org/officeDocument/2006/relationships/hyperlink" Target="https://scholar.google.com/scholar?hl=en&amp;as_sdt=0%2C5&amp;q=Microbial+and+enzymatic+degradation+of+synthetic+plastics&amp;btnG=" TargetMode="External"/><Relationship Id="rId63" Type="http://schemas.openxmlformats.org/officeDocument/2006/relationships/hyperlink" Target="https://scholar.google.com/scholar?hl=en&amp;as_sdt=0%2C5&amp;q=Bio-based+plastics-A+review+of+environmental%2C+social+and+economic+impact+assessments&amp;btnG=" TargetMode="External"/><Relationship Id="rId68" Type="http://schemas.openxmlformats.org/officeDocument/2006/relationships/hyperlink" Target="https://scholar.google.com/scholar?hl=en&amp;as_sdt=0%2C5&amp;q=Plastic+pollution+in+the+marine+environment+thushari&amp;btnG=" TargetMode="External"/><Relationship Id="rId84" Type="http://schemas.openxmlformats.org/officeDocument/2006/relationships/fontTable" Target="fontTable.xml"/><Relationship Id="rId16" Type="http://schemas.openxmlformats.org/officeDocument/2006/relationships/hyperlink" Target="https://scholar.google.com/scholar?q=Predicted+growth+in+plastic+waste+exceeds+efforts+to+mitigate+plastic+pollution&amp;hl=en&amp;as_sdt=0,5" TargetMode="External"/><Relationship Id="rId11" Type="http://schemas.openxmlformats.org/officeDocument/2006/relationships/image" Target="media/image3.png"/><Relationship Id="rId32" Type="http://schemas.openxmlformats.org/officeDocument/2006/relationships/hyperlink" Target="https://scholar.google.com/scholar?hl=en&amp;as_sdt=0%2C5&amp;q=Enzymatic+self-biodegradation+of+poly+%28l-lactic+acid%29+films+by+embedded+heat-treated+and+immobilized+proteinase+K&amp;btnG=" TargetMode="External"/><Relationship Id="rId37" Type="http://schemas.openxmlformats.org/officeDocument/2006/relationships/hyperlink" Target="https://scholar.google.com/scholar?hl=en&amp;as_sdt=0%2C5&amp;q=Discovery+and+quantification+of+plastic+particle+pollution+in+human+blood&amp;btnG=" TargetMode="External"/><Relationship Id="rId53" Type="http://schemas.openxmlformats.org/officeDocument/2006/relationships/hyperlink" Target="https://scholar.google.com/scholar?hl=en&amp;as_sdt=0%2C5&amp;q=Degradation+of+polylactide+by+commercial+proteases&amp;btnG=" TargetMode="External"/><Relationship Id="rId58" Type="http://schemas.openxmlformats.org/officeDocument/2006/relationships/hyperlink" Target="https://scholar.google.com/scholar?hl=en&amp;as_sdt=0%2C5&amp;q=Toughened+poly+%28lactic+acid%29%2Fthermoplastic+polyurethane+uncompatibilized+blends.+&amp;btnG=" TargetMode="External"/><Relationship Id="rId74" Type="http://schemas.openxmlformats.org/officeDocument/2006/relationships/hyperlink" Target="https://scholar.google.com/scholar?hl=en&amp;as_sdt=0%2C5&amp;q=Characterization+of+poly+%28L-lactide%29-degrading+enzyme+produced+by+thermophilic+filamentous+bacteria+Laceyella+sacchari+LP175&amp;btnG=" TargetMode="External"/><Relationship Id="rId79"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scholar.google.com/scholar?hl=en&amp;as_sdt=0%2C5&amp;q=Bioplastics%3A+Innovation+for+Green+Transition&amp;btnG=" TargetMode="External"/><Relationship Id="rId14" Type="http://schemas.openxmlformats.org/officeDocument/2006/relationships/hyperlink" Target="https://scholar.google.com/scholar?hl=en&amp;as_sdt=0%2C5&amp;q=Cloning+and+sequencing+of+a+poly+%28DL-lactic+acid%29+depolymerase+gene+from+Paenibacillus+amylolyticus+strain+TB-13+and+its+functional+expression+in+Escherichia+coli&amp;btnG=" TargetMode="External"/><Relationship Id="rId22" Type="http://schemas.openxmlformats.org/officeDocument/2006/relationships/hyperlink" Target="https://scholar.google.com/scholar?hl=en&amp;as_sdt=0%2C5&amp;q=Thermally+induced+shape+memory+behavior%2C+enzymatic+degradation+and+biocompatibility+of+PLA%2FTPU+blends&amp;btnG=" TargetMode="External"/><Relationship Id="rId27" Type="http://schemas.openxmlformats.org/officeDocument/2006/relationships/hyperlink" Target="https://scholar.google.com/scholar?hl=en&amp;as_sdt=0%2C5&amp;q=Physical+and+mechanical+properties+of+PLA%2C+and+their+functions+in+widespread+applications%E2%80%94A+comprehensive+review&amp;btnG=" TargetMode="External"/><Relationship Id="rId30" Type="http://schemas.openxmlformats.org/officeDocument/2006/relationships/hyperlink" Target="https://scholar.google.com/scholar?hl=en&amp;as_sdt=0%2C5&amp;q=Enzymatic+degradation+of+PLA%2Fcellulose+nanocrystal+composites.+Industrial+Crops+and+Products&amp;btnG=" TargetMode="External"/><Relationship Id="rId35" Type="http://schemas.openxmlformats.org/officeDocument/2006/relationships/hyperlink" Target="https://scholar.google.com/scholar?hl=en&amp;as_sdt=0%2C5&amp;q=The+role+of+electrolysis+and+enzymatic+hydrolysis+treatment+in+the+enhancement+of+the+electrochemical+properties+of+3D-printed+carbon+black%2Fpoly+%28lactic+acid%29+structures&amp;btnG=" TargetMode="External"/><Relationship Id="rId43" Type="http://schemas.openxmlformats.org/officeDocument/2006/relationships/hyperlink" Target="https://scholar.google.com/scholar?hl=en&amp;as_sdt=0%2C5&amp;q=Machine+learning-aided+engineering+of+hydrolases+for+PET+depolymerization&amp;btnG=" TargetMode="External"/><Relationship Id="rId48" Type="http://schemas.openxmlformats.org/officeDocument/2006/relationships/hyperlink" Target="https://scholar.google.com/scholar?q=Poly+(lactic+acid)+based+hydrogels:+Formation,+characteristics+and+biomedical+applications.&amp;hl=en&amp;as_sdt=0,5" TargetMode="External"/><Relationship Id="rId56" Type="http://schemas.openxmlformats.org/officeDocument/2006/relationships/hyperlink" Target="https://scholar.google.com/scholar?hl=en&amp;as_sdt=0%2C5&amp;q=Polylactic+acid%2Fpolypropylene+polyblend+fibers+for+better+resistance+to+degradation&amp;btnG=" TargetMode="External"/><Relationship Id="rId64" Type="http://schemas.openxmlformats.org/officeDocument/2006/relationships/hyperlink" Target="https://scholar.google.com/scholar?hl=en&amp;as_sdt=0%2C5&amp;q=Sukkhum+2011+New+insight+into+biodegradation+of+poly+%28l-lactide%29%2C+enzyme+production+and+characterization.+In+Progress+in+Molecular+and+Environmental+Bioengineering-From+Analysis+and+Modeling+to+Technology+Applications&amp;btnG=" TargetMode="External"/><Relationship Id="rId69" Type="http://schemas.openxmlformats.org/officeDocument/2006/relationships/hyperlink" Target="https://scholar.google.com/scholar?hl=en&amp;as_sdt=0%2C5&amp;q=Biodegradability+and+biodegradation+of+poly+%28lactide%29&amp;btnG=" TargetMode="External"/><Relationship Id="rId77" Type="http://schemas.openxmlformats.org/officeDocument/2006/relationships/hyperlink" Target="https://scholar.google.com/scholar?hl=en&amp;as_sdt=0%2C5&amp;q=Preparation+and+characteristic+of+PC%2FPLA%2FTPU+blends+by+reactive+extrusion.+Advances+in+Materials+Science+and+Engineering&amp;btnG=" TargetMode="External"/><Relationship Id="rId8" Type="http://schemas.openxmlformats.org/officeDocument/2006/relationships/image" Target="media/image1.png"/><Relationship Id="rId51" Type="http://schemas.openxmlformats.org/officeDocument/2006/relationships/hyperlink" Target="https://www.natureworksllc.com/News-and-Events/Press-Releases/2020/2020-04-22-NWI-partnership-for-Ingeo-N95-masks." TargetMode="External"/><Relationship Id="rId72" Type="http://schemas.openxmlformats.org/officeDocument/2006/relationships/hyperlink" Target="https://scholar.google.com/scholar?hl=en&amp;as_sdt=0%2C5&amp;q=Enhanced+performance+of+3D+printed+highly+elastic+strain+sensors+of+carbon+nanotube%2Fthermoplastic+polyurethane+nanocomposites+via+non-covalent+interactions&amp;btnG=" TargetMode="Externa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oi.org/10.1126/science.aba3656" TargetMode="External"/><Relationship Id="rId25" Type="http://schemas.openxmlformats.org/officeDocument/2006/relationships/hyperlink" Target="https://www.researchgate.net/publication/372130591_Abstract_book_for_Enzyme_Future_-_Discovery_and_Engineering_2022" TargetMode="External"/><Relationship Id="rId33" Type="http://schemas.openxmlformats.org/officeDocument/2006/relationships/hyperlink" Target="https://scholar.google.com/scholar?hl=en&amp;as_sdt=0%2C5&amp;q=Polylactic+acid+%28PLA%29+as+a+bioplastic+and+its+possible+applications+in+the+food+industr&amp;btnG=" TargetMode="External"/><Relationship Id="rId38" Type="http://schemas.openxmlformats.org/officeDocument/2006/relationships/hyperlink" Target="https://scholar.google.com/scholar?hl=en&amp;as_sdt=0%2C5&amp;q=Enzymatic+hydrolysis+of+polylactic+acid+fiber&amp;btnG=" TargetMode="External"/><Relationship Id="rId46" Type="http://schemas.openxmlformats.org/officeDocument/2006/relationships/hyperlink" Target="https://scholar.google.com/scholar?hl=en&amp;as_sdt=0%2C5&amp;q=Global+plastic+waste+pollution+challenges+and+management.+In+2019+7th+International+Renewable+and+Sustainable+Energy+Conference+%28IRSEC%29&amp;btnG=" TargetMode="External"/><Relationship Id="rId59" Type="http://schemas.openxmlformats.org/officeDocument/2006/relationships/hyperlink" Target="file:///C:/Users/green/Downloads/Design%20and%20analysis%20of%20steering%20knuckle%20joint.%20In%20Advances%20in%20Engineering%20Design:%20Select%20Proceedings%20of%20FLAME%202018" TargetMode="External"/><Relationship Id="rId67" Type="http://schemas.openxmlformats.org/officeDocument/2006/relationships/hyperlink" Target="https://scholar.google.com/scholar?hl=en&amp;as_sdt=0%2C5&amp;q=Towards+controlled+degradation+of+poly+%28lactic%29+acid+in+technical+applications&amp;btnG=" TargetMode="External"/><Relationship Id="rId20" Type="http://schemas.openxmlformats.org/officeDocument/2006/relationships/hyperlink" Target="https://scholar.google.com/scholar?hl=en&amp;as_sdt=0%2C5&amp;q=The+composting+of+PLA%2FHNT+biodegradable+composites+as+an+eco-approach+to+the+sustainability.+Bulletin+of+the+Polish+Academy+of+Sciences&amp;btnG=" TargetMode="External"/><Relationship Id="rId41" Type="http://schemas.openxmlformats.org/officeDocument/2006/relationships/hyperlink" Target="https://scholar.google.com/scholar?hl=en&amp;as_sdt=0%2C5&amp;q=Purification+and+characterization+of+poly%28l-lactic+acid%29-degrading+enzymes+from+Amycolatopsis+orientalis+ssp.+orientalis&amp;btnG=" TargetMode="External"/><Relationship Id="rId54" Type="http://schemas.openxmlformats.org/officeDocument/2006/relationships/hyperlink" Target="https://scholar.google.com/scholar?hl=en&amp;as_sdt=0%2C5&amp;q=Rubber%3A+science+and+technology+princi&amp;btnG=" TargetMode="External"/><Relationship Id="rId62" Type="http://schemas.openxmlformats.org/officeDocument/2006/relationships/hyperlink" Target="https://scholar.google.com/scholar?hl=en&amp;as_sdt=0%2C5&amp;q=+Study+of+PLA+pre-treatment%2C+enzymatic+and+model-compost+degradation%2C+and+valorization+of+degradation+products+to+bacterial+nanocellulose&amp;btnG=" TargetMode="External"/><Relationship Id="rId70" Type="http://schemas.openxmlformats.org/officeDocument/2006/relationships/hyperlink" Target="https://scholar.google.com/scholar?hl=en&amp;as_sdt=0%2C5&amp;q=Enzymatic+hydrolysis+of+poly+%28lactide%29+s%3A+effects+of+molecular+weight%2C+L-lactide+content%2C+and+enantiomeric+and+diastereoisomeric+polymer+blending&amp;btnG=" TargetMode="External"/><Relationship Id="rId75" Type="http://schemas.openxmlformats.org/officeDocument/2006/relationships/hyperlink" Target="https://scholar.google.com/scholar?hl=en&amp;as_sdt=0%2C5&amp;q=Polymeric+composites+for+powder-based+additive+manufacturing%3A+Materials+and+applications.+Progress+in+Polymer+Science&amp;btnG=" TargetMode="External"/><Relationship Id="rId83"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scholar.google.com/scholar?hl=en&amp;as_sdt=0%2C5&amp;q=Investigating+physio-thermo-mechanical+properties+of+polyurethane+and+thermoplastics+nanocomposite+in+various+applications&amp;btnG=" TargetMode="External"/><Relationship Id="rId23" Type="http://schemas.openxmlformats.org/officeDocument/2006/relationships/hyperlink" Target="https://scholar.google.com/scholar?hl=en&amp;as_sdt=0%2C5&amp;q=Enzymatic+degradation+study+of+PLA-based+composite+scaffolds&amp;btnG=" TargetMode="External"/><Relationship Id="rId28" Type="http://schemas.openxmlformats.org/officeDocument/2006/relationships/hyperlink" Target="https://scholar.google.com/scholar?hl=en&amp;as_sdt=0%2C5&amp;q=Compatibilization+and+characterization+of+polylactide+and+biopolyethylene+binary+blends+by+non-reactive+and+reactive+compatibilization+approaches&amp;btnG=" TargetMode="External"/><Relationship Id="rId36" Type="http://schemas.openxmlformats.org/officeDocument/2006/relationships/hyperlink" Target="https://scholar.google.com/scholar?hl=en&amp;as_sdt=0%2C5&amp;q=Annealing+effect+on+the+shape+memory+properties+of+polylactic+acid+%28PLA%29%2Fthermoplastic+polyurethane+%28TPU%29+bio-based+blends&amp;btnG=" TargetMode="External"/><Relationship Id="rId49" Type="http://schemas.openxmlformats.org/officeDocument/2006/relationships/hyperlink" Target="https://scholar.google.com/scholar?hl=en&amp;as_sdt=0%2C5&amp;q=Bioplastics%E2%80%93an+eco-friendly+alternative+to+petrochemical+plastics&amp;btnG=" TargetMode="External"/><Relationship Id="rId57" Type="http://schemas.openxmlformats.org/officeDocument/2006/relationships/hyperlink" Target="https://scholar.google.com/scholar?hl=en&amp;as_sdt=0%2C5&amp;q=The+life+cycle+assessment+for+polylactic+acid+%28PLA%29+to+make+it+a+low-carbon+material&amp;btnG=" TargetMode="External"/><Relationship Id="rId10" Type="http://schemas.openxmlformats.org/officeDocument/2006/relationships/hyperlink" Target="mailto:lcw3@williams.edu" TargetMode="External"/><Relationship Id="rId31" Type="http://schemas.openxmlformats.org/officeDocument/2006/relationships/hyperlink" Target="https://scholar.google.com/scholar?hl=en&amp;as_sdt=0%2C5&amp;q=Polymer+design+for+3D+printing+elastomers%3A+recent+advances+in+structure%2C+properties%2C+and+printing&amp;btnG=" TargetMode="External"/><Relationship Id="rId44" Type="http://schemas.openxmlformats.org/officeDocument/2006/relationships/hyperlink" Target="https://scholar.google.com/scholar?hl=en&amp;as_sdt=0%2C5&amp;q=On+briefing+the+surface+modifications+of+polylactic+acid%3A+A+scope+for+betterment+of+biomedical+structures&amp;btnG=" TargetMode="External"/><Relationship Id="rId52" Type="http://schemas.openxmlformats.org/officeDocument/2006/relationships/hyperlink" Target="https://scholar.google.com/scholar?hl=en&amp;as_sdt=0%2C5&amp;q=Development+of+conductive+polymer+composites+from+PLA%2FTPU+blends+filled+with+graphene+nanoplatelets&amp;btnG=" TargetMode="External"/><Relationship Id="rId60" Type="http://schemas.openxmlformats.org/officeDocument/2006/relationships/hyperlink" Target="https://scholar.google.com/scholar?hl=en&amp;as_sdt=0%2C5&amp;q=Synthesis+and+evaluation+of+protective+poly+%28lactic+acid%29+and+fluorine-doped+hydroxyapatite%E2%80%93based+composite+coatings+on+AZ31+magnesium+alloy.+&amp;btnG=" TargetMode="External"/><Relationship Id="rId65" Type="http://schemas.openxmlformats.org/officeDocument/2006/relationships/hyperlink" Target="https://scholar.google.com/scholar?hl=en&amp;as_sdt=0%2C5&amp;q=Progress+in+upcycling+polylactic+acid+waste+as+an+alternative+carbon+source%3A+A+review&amp;btnG=" TargetMode="External"/><Relationship Id="rId73" Type="http://schemas.openxmlformats.org/officeDocument/2006/relationships/hyperlink" Target="https://scholar.google.com/scholar?hl=en&amp;as_sdt=0%2C5&amp;q=New+insights+into+the+biodegradation+of+polylactic+acid%3A+from+degradation+to+upcycling&amp;btnG=" TargetMode="External"/><Relationship Id="rId78" Type="http://schemas.openxmlformats.org/officeDocument/2006/relationships/header" Target="header2.xml"/><Relationship Id="rId81" Type="http://schemas.openxmlformats.org/officeDocument/2006/relationships/hyperlink" Target="lcw3@williams.ed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scholar.google.com/scholar?hl=en&amp;as_sdt=0%2C5&amp;q=Isolation+and+role+of+polylactic+acid-degrading+bacteria+on+degrading+enzymes+productions+and+PLA+biodegradability+at+mesophilic+conditions.+&amp;btnG=" TargetMode="External"/><Relationship Id="rId39" Type="http://schemas.openxmlformats.org/officeDocument/2006/relationships/hyperlink" Target="https://scholar.google.com/scholar?hl=en&amp;as_sdt=0%2C5&amp;q=Biodegradation+of+polylactic+acid+%28PLA%29+fibers+using+different+enzymes&amp;btnG=" TargetMode="External"/><Relationship Id="rId34" Type="http://schemas.openxmlformats.org/officeDocument/2006/relationships/hyperlink" Target="https://scholar.google.com/scholar?hl=en&amp;as_sdt=0%2C5&amp;q=Radial+basis+function+neural+network-based+modeling+of+the+dynamic+thermo-mechanical+response+and+damping+behavior+of+thermoplastic+elastomer+systems&amp;btnG=" TargetMode="External"/><Relationship Id="rId50" Type="http://schemas.openxmlformats.org/officeDocument/2006/relationships/hyperlink" Target="https://scholar.google.com/scholar?hl=en&amp;as_sdt=0%2C5&amp;q=Engineered+yeast+for+the+efficient+hydrolysis+of+polylactic+acid&amp;btnG=" TargetMode="External"/><Relationship Id="rId55" Type="http://schemas.openxmlformats.org/officeDocument/2006/relationships/hyperlink" Target="https://scholar.google.com/scholar?hl=en&amp;as_sdt=0%2C5&amp;q=New+advances+in+the+biodegradation+of+Poly+%28lactic%29+acid.&amp;btnG=" TargetMode="External"/><Relationship Id="rId76" Type="http://schemas.openxmlformats.org/officeDocument/2006/relationships/hyperlink" Target="https://scholar.google.com/scholar?hl=en&amp;as_sdt=0%2C5&amp;q=A+review+on+degradation+mechanisms+of+polylactic+acid%3A+Hydrolytic%2C+photodegradative%2C+microbial%2C+and+enzymatic+degradation&amp;btnG=" TargetMode="External"/><Relationship Id="rId7" Type="http://schemas.openxmlformats.org/officeDocument/2006/relationships/hyperlink" Target="https://doi.org/10.55366/suse.v1i1.2" TargetMode="External"/><Relationship Id="rId71" Type="http://schemas.openxmlformats.org/officeDocument/2006/relationships/hyperlink" Target="https://scholar.google.com/scholar?hl=en&amp;as_sdt=0%2C5&amp;q=Characterization+of+poly+%28L-lactide%29-degrading+enzyme+produced+by+thermophilic+filamentous+bacteria+Laceyella+sacchari+LP175&amp;btnG=" TargetMode="External"/><Relationship Id="rId2" Type="http://schemas.openxmlformats.org/officeDocument/2006/relationships/styles" Target="styles.xml"/><Relationship Id="rId29" Type="http://schemas.openxmlformats.org/officeDocument/2006/relationships/hyperlink" Target="https://scholar.google.com/scholar?hl=en&amp;as_sdt=0%2C5&amp;q=Characterization+of+poly+%28L-lactide%29-degrading+enzyme+produced+by+thermophilic+filamentous+bacteria+Laceyella+sacchari+LP175&amp;btnG=" TargetMode="External"/><Relationship Id="rId24" Type="http://schemas.openxmlformats.org/officeDocument/2006/relationships/hyperlink" Target="https://scholar.google.com/scholar?hl=en&amp;as_sdt=0%2C5&amp;q=Electro-induced+shape+memory+effect+of+4D+printed+auxetic+composite+using+PLA%2FTPU%2FCNT+filament+embedded+synergistically+with+continuous+carbon+fiber%3A+A+theoretical+%26+experimental+analysis&amp;btnG=" TargetMode="External"/><Relationship Id="rId40" Type="http://schemas.openxmlformats.org/officeDocument/2006/relationships/hyperlink" Target="https://scholar.google.com/scholar?hl=en&amp;as_sdt=0%2C5&amp;q=Purification+and+characterization+of+poly+%28L-lactic+acid%29-degrading+enzymes+from+Amycolatopsis+orientalis+ssp.+orientalis&amp;btnG=" TargetMode="External"/><Relationship Id="rId45" Type="http://schemas.openxmlformats.org/officeDocument/2006/relationships/hyperlink" Target="https://scholar.google.com/scholar?hl=en&amp;as_sdt=0%2C5&amp;q=Cutinase-like+enzyme+from+the+yeast+Cryptococcus+sp.+strain+S-2+hydrolyzes+polylactic+acid+and+other+biodegradable+plastics&amp;btnG=" TargetMode="External"/><Relationship Id="rId66" Type="http://schemas.openxmlformats.org/officeDocument/2006/relationships/hyperlink" Target="https://scholar.google.com/scholar?hl=en&amp;as_sdt=0%2C5&amp;q=Morphology%2C+dynamics%2C+and+order+development+in+a+thermoplastic+polyurethane+with+melt+blended+POSS&amp;btnG=" TargetMode="External"/><Relationship Id="rId61" Type="http://schemas.openxmlformats.org/officeDocument/2006/relationships/hyperlink" Target="https://scholar.google.com/scholar?hl=en&amp;as_sdt=0%2C5&amp;q=Polylactic+acid%3A+Synthesis+and+biomedical+applications&amp;btnG=" TargetMode="External"/><Relationship Id="rId82" Type="http://schemas.openxmlformats.org/officeDocument/2006/relationships/image" Target="media/image4.t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27_Professional_Report">
  <a:themeElements>
    <a:clrScheme name="27_Professional_Report">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
      <a:majorFont>
        <a:latin typeface="Graphik"/>
        <a:ea typeface="Graphik"/>
        <a:cs typeface="Graphik"/>
      </a:majorFont>
      <a:minorFont>
        <a:latin typeface="Graphik"/>
        <a:ea typeface="Graphik"/>
        <a:cs typeface="Graphik"/>
      </a:minorFont>
    </a:fontScheme>
    <a:fmtScheme name="27_Profession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355600" rtl="0" fontAlgn="auto" latinLnBrk="0" hangingPunct="0">
          <a:lnSpc>
            <a:spcPct val="110000"/>
          </a:lnSpc>
          <a:spcBef>
            <a:spcPts val="18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E6BEAEC-EB18-4E65-B935-8C4404484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8776</Words>
  <Characters>50027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c:creator>
  <cp:lastModifiedBy>Microsoft Office User</cp:lastModifiedBy>
  <cp:revision>5</cp:revision>
  <cp:lastPrinted>2023-05-11T12:12:00Z</cp:lastPrinted>
  <dcterms:created xsi:type="dcterms:W3CDTF">2023-12-18T12:33:00Z</dcterms:created>
  <dcterms:modified xsi:type="dcterms:W3CDTF">2023-12-18T13:47:00Z</dcterms:modified>
</cp:coreProperties>
</file>